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85461" w14:textId="77777777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bookmarkStart w:id="0" w:name="_GoBack"/>
      <w:r w:rsidRPr="00F20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KLAIPĖDOS JERONIMO KAČINSKO MUZIKOS MOKYKLOS</w:t>
      </w:r>
    </w:p>
    <w:p w14:paraId="42F9F564" w14:textId="77777777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20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DIREKTORĖS JOLITOS ŠLAJIENĖS</w:t>
      </w:r>
    </w:p>
    <w:p w14:paraId="0A47C33D" w14:textId="5C5B4F3E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2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</w:t>
      </w:r>
      <w:r w:rsidR="00E34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Pr="00F2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METŲ VEIKLOS ATASKAITA</w:t>
      </w:r>
    </w:p>
    <w:bookmarkEnd w:id="0"/>
    <w:p w14:paraId="7E19C0B1" w14:textId="77777777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206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D0235B8" w14:textId="74932644" w:rsidR="00F2068F" w:rsidRPr="00F2068F" w:rsidRDefault="00EE4781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2023-01-11 </w:t>
      </w:r>
      <w:r w:rsidR="00F2068F" w:rsidRPr="00F206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Nr. </w:t>
      </w:r>
    </w:p>
    <w:p w14:paraId="18D3B195" w14:textId="77777777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206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Klaipėda</w:t>
      </w:r>
    </w:p>
    <w:p w14:paraId="0C505D86" w14:textId="77777777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220A098" w14:textId="77777777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bcb853b1c8f14588a70c0faef8b9318d"/>
      <w:bookmarkEnd w:id="1"/>
      <w:r w:rsidRPr="00F2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14:paraId="38BDA290" w14:textId="77777777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2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STRATEGINIO PLANO IR METINIO VEIKLOS PLANO ĮGYVENDINIMAS</w:t>
      </w:r>
    </w:p>
    <w:p w14:paraId="5E1242C2" w14:textId="77777777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2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97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F2068F" w:rsidRPr="00CD3F6B" w14:paraId="541920F2" w14:textId="77777777" w:rsidTr="00463CB0">
        <w:tc>
          <w:tcPr>
            <w:tcW w:w="9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73D3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Klaipėdos Jeronimo Kačinsko muzikos mokykla (toliau – Mokykla) – neformaliojo švietimo įstaiga, įgyvendinanti formalųjį švietimą papildančias ankstyvojo, pradinio, pagrindinio muzikinio bei šokio, </w:t>
            </w:r>
            <w:r w:rsidRPr="00CD3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profesinės linkmės muzikinio bei neformaliojo vaikų švietimo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programas, kurių paskirtis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plėsti tam tikros srities žinias, stiprinti gebėjimus ir įgūdžius, suteikti papildomas dalykines kompetencijas. Mokykloje </w:t>
            </w:r>
            <w:r w:rsidRPr="00CD3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vykdomos</w:t>
            </w:r>
            <w:r w:rsidRPr="00CD3F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šios ugdymo programos: fortepijono, akordeono, birbynės, </w:t>
            </w:r>
            <w:proofErr w:type="spellStart"/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lumzdelio</w:t>
            </w:r>
            <w:proofErr w:type="spellEnd"/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kanklių, trimito, trombono, valtornos, tūbos, klarneto, saksofono, fleitos, smuiko, violončelės, gitaros, mušamųjų instrumentų, klasikinio dainavimo, </w:t>
            </w:r>
            <w:r w:rsidRPr="00CD3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populiariosios ir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džiazo </w:t>
            </w:r>
            <w:r w:rsidRPr="00CD3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muzikos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chorinio dainavimo, šokio. </w:t>
            </w:r>
          </w:p>
          <w:p w14:paraId="5EC82E8E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C2">
              <w:rPr>
                <w:rFonts w:ascii="Times New Roman" w:eastAsia="Calibri" w:hAnsi="Times New Roman" w:cs="Times New Roman"/>
                <w:sz w:val="24"/>
                <w:szCs w:val="24"/>
              </w:rPr>
              <w:t>2022 m. spalio 1 d. duomenimis Mokykloje mokėsi</w:t>
            </w:r>
            <w:r w:rsidRPr="00E344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44C2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  <w:r w:rsidRPr="00E344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44C2">
              <w:rPr>
                <w:rFonts w:ascii="Times New Roman" w:eastAsia="Calibri" w:hAnsi="Times New Roman" w:cs="Times New Roman"/>
                <w:sz w:val="24"/>
                <w:szCs w:val="24"/>
              </w:rPr>
              <w:t>mokinių, iš jų</w:t>
            </w:r>
            <w:r w:rsidRPr="00F33A06">
              <w:rPr>
                <w:rFonts w:ascii="Times New Roman" w:eastAsia="Calibri" w:hAnsi="Times New Roman" w:cs="Times New Roman"/>
                <w:sz w:val="24"/>
                <w:szCs w:val="24"/>
              </w:rPr>
              <w:t>: 52 mokiniai – ankstyvojo ugdymo, 317 mokini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Pr="00F3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pradinio ugdymo, 342 mokiniai – pagrindinio ugdymo, 8 mokini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Pr="00F3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profesinės linkmės, 92 mokiniai – mėgėjų ugdymo programose.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78D7">
              <w:rPr>
                <w:rFonts w:ascii="Times New Roman" w:eastAsia="Calibri" w:hAnsi="Times New Roman" w:cs="Times New Roman"/>
                <w:sz w:val="24"/>
                <w:szCs w:val="24"/>
              </w:rPr>
              <w:t>Mokykloje dirba 113 mokytojų ir koncertmeisterių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57711">
              <w:rPr>
                <w:rFonts w:ascii="Times New Roman" w:eastAsia="Calibri" w:hAnsi="Times New Roman" w:cs="Times New Roman"/>
                <w:sz w:val="24"/>
                <w:szCs w:val="24"/>
              </w:rPr>
              <w:t>112,65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etatų)</w:t>
            </w:r>
            <w:r w:rsidRPr="00357711">
              <w:rPr>
                <w:rFonts w:ascii="Times New Roman" w:eastAsia="Calibri" w:hAnsi="Times New Roman" w:cs="Times New Roman"/>
                <w:sz w:val="24"/>
                <w:szCs w:val="24"/>
              </w:rPr>
              <w:t>, iš jų – 16 mokytojų,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5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vyresnieji mokytojai,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5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mokytojai metodininkai,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5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ekspertų ir 15 nepedagoginių darbuotojų </w:t>
            </w:r>
            <w:r w:rsidRPr="00905B45">
              <w:rPr>
                <w:rFonts w:ascii="Times New Roman" w:eastAsia="Calibri" w:hAnsi="Times New Roman" w:cs="Times New Roman"/>
                <w:sz w:val="24"/>
                <w:szCs w:val="24"/>
              </w:rPr>
              <w:t>(15 etatų).</w:t>
            </w:r>
          </w:p>
          <w:p w14:paraId="40AEF3AC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Mokykla veiklą vykdė vadovaudamasi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2022–</w:t>
            </w:r>
            <w:r w:rsidRPr="00CD632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</w:t>
            </w:r>
            <w:r w:rsidRPr="00CD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Mokyklos Strateginiu ir 2022 m. Mokyklos Veiklos plan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ais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. Pasirinktos dvi prioritetinės kryptys: 1) profesinis pedagogų skaitmeninio raštingumo tobulinimas (gilinimas), naudojant informacines komunikacines technologijas ir skaitmeninį ugdymo turinį; 2) mokinių pasiekimų ir veiksmingos švietimo pagalbos įvairių gebėjimų mokiniams (vaikams) teikimo gerinimas, taikant mokinio (vaiko) pažangos matavimo sistemą.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Siekta šių strateginių tikslų: 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užtikrinti kokybiško ug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dymo proceso organizavimą;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CD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gerinti ugdymo sąlygas ir aplinką. Strateginiams tikslams įgyvendinti Strateginiame ir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Veiklos planuose buvo iškelti konkretūs uždaviniai, numatytos priemonės laukiamam rezultatui pasiekti.</w:t>
            </w:r>
          </w:p>
          <w:p w14:paraId="12C6F184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Siekiant Strateginio plano pirmojo tikslo – </w:t>
            </w:r>
            <w:r w:rsidRPr="00F632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užtikrinti kokybiško ugdymo proceso organizavimą</w:t>
            </w:r>
            <w:r w:rsidRPr="00F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buvo orientuojamasi į kokybišką ir kūrybišką veiklą, atitinkančią ugdytinių (vaikų, jaunimo) meninio pažinimo, lavinimosi ir saviraiškos poreikius, sudarytos sąlygos įgyti menines, bendrakultūrines kompetencijas per muziką ir šokį. </w:t>
            </w:r>
            <w:r w:rsidRPr="003A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Siekiant </w:t>
            </w:r>
            <w:r w:rsidRPr="003A49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gerinti ugdymo kokybę, tobulinant 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pažangos ir </w:t>
            </w:r>
            <w:r w:rsidRPr="003A49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pasiekimų vertinimą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3A49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buvo atnaujinta individualios mokinio pažangos ir pasiekimų vertinimo sistema, suteikianti objektyvių žinių apie kiekvieno mokinio pažangą.  </w:t>
            </w:r>
            <w:r w:rsidRPr="003A498E">
              <w:rPr>
                <w:rFonts w:ascii="Times New Roman" w:eastAsia="Calibri" w:hAnsi="Times New Roman" w:cs="Times New Roman"/>
                <w:sz w:val="24"/>
                <w:szCs w:val="24"/>
              </w:rPr>
              <w:t>Vertinimas grindžiamas šiuolaikine mokymosi samprata, amžiaus tarpsnių psichologiniais ypatumais, individualiais mokinio poreikiais, atitinkančiais ugdymo(</w:t>
            </w:r>
            <w:proofErr w:type="spellStart"/>
            <w:r w:rsidRPr="003A498E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3A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tikslus. </w:t>
            </w:r>
            <w:r w:rsidRPr="003A49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Tikslui pasiekti buvo vykdomi trys uždaviniai:</w:t>
            </w:r>
          </w:p>
          <w:p w14:paraId="752C1B3C" w14:textId="7058B6FB" w:rsidR="008D6935" w:rsidRPr="008D6935" w:rsidRDefault="008D6935" w:rsidP="008D6935">
            <w:pPr>
              <w:spacing w:after="0"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4472C4" w:themeColor="accent1"/>
                <w:sz w:val="24"/>
                <w:szCs w:val="24"/>
                <w:lang w:eastAsia="zh-CN"/>
              </w:rPr>
              <w:t xml:space="preserve"> </w:t>
            </w:r>
            <w:r w:rsidRPr="009756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įgyvendinant pirmąjį uždavinį </w:t>
            </w:r>
            <w:r w:rsidRPr="0097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1949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sudaryti sąlygas ugdytis ir gerinti ugdymo proceso kokybę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– parengtas</w:t>
            </w:r>
            <w:r w:rsidRPr="0097333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2022–2023 m. m. ugdymo planas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(direktoriaus 2022-0</w:t>
            </w:r>
            <w:r w:rsidR="0034157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r w:rsidR="0034157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16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įsakymas Nr. V-4</w:t>
            </w:r>
            <w:r w:rsidR="0034157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  <w:r w:rsidRPr="0097333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,</w:t>
            </w:r>
            <w:r w:rsidRPr="00973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organizuotas mokinių poreikius atitinkantis ugdymas (diferencijavimas, individualizavimas)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73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skatinantis ir įgalinantis kiekvieną mokinį siekti asmeninės pažangos.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2022 m. b</w:t>
            </w:r>
            <w:r w:rsidRPr="0097333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uvo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73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individualizuotos ir pakoreguotos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Mokyklos </w:t>
            </w:r>
            <w:r w:rsidRPr="00973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ugdymo programos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registruotos</w:t>
            </w:r>
            <w:r w:rsidRPr="0034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Neformaliojo švietimo programų registre </w:t>
            </w:r>
            <w:hyperlink r:id="rId6" w:history="1">
              <w:r w:rsidRPr="00EA5EE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www.nspr.smm.lt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(direktoriaus </w:t>
            </w:r>
            <w:r w:rsidRPr="0034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2022-06-20 įsakymas Nr. V-46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).</w:t>
            </w:r>
            <w:r w:rsidRPr="00973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973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3334">
              <w:rPr>
                <w:rFonts w:ascii="Times New Roman" w:hAnsi="Times New Roman" w:cs="Times New Roman"/>
                <w:sz w:val="24"/>
                <w:szCs w:val="24"/>
              </w:rPr>
              <w:t>Plėtojant ugdymo turinio įvairovę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3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7333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mokykloje pradėtas vykdyti </w:t>
            </w:r>
            <w:proofErr w:type="spellStart"/>
            <w:r w:rsidRPr="0097333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įtraukusis</w:t>
            </w:r>
            <w:proofErr w:type="spellEnd"/>
            <w:r w:rsidRPr="0097333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ugdymas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973334">
              <w:rPr>
                <w:rFonts w:ascii="Times New Roman" w:hAnsi="Times New Roman" w:cs="Times New Roman"/>
                <w:sz w:val="24"/>
                <w:szCs w:val="24"/>
              </w:rPr>
              <w:t>parengtas mokymosi turinys, laikantis įtraukiojo ugdymo principo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Inicijuota ir pasirašyta </w:t>
            </w:r>
            <w:r w:rsidRPr="008D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bendradarbiavimo sutartis su Litorinos mokykla dėl įtraukiojo ugdymo </w:t>
            </w:r>
            <w:r w:rsidRPr="00A5117C">
              <w:rPr>
                <w:rFonts w:ascii="Times New Roman" w:eastAsia="Times New Roman" w:hAnsi="Times New Roman" w:cs="Times New Roman"/>
                <w:sz w:val="24"/>
                <w:szCs w:val="24"/>
              </w:rPr>
              <w:t>(2022-05-16</w:t>
            </w:r>
            <w:r w:rsidR="00A5117C" w:rsidRPr="00A5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sutartis Nr. 3</w:t>
            </w:r>
            <w:r w:rsidRPr="00A5117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8D6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5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11</w:t>
            </w:r>
            <w:r w:rsidRPr="008D69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D69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Litorinos</w:t>
            </w:r>
            <w:proofErr w:type="spellEnd"/>
            <w:r w:rsidRPr="008D69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mokyklos 5–10 klasių  mokinių  sudarytos sąlygos mokytis pagal Mokykloje vykdomą Mėgėjų ugdymo programą (direktoriaus 2022-08-30 įsakymas Nr. V-48).</w:t>
            </w:r>
            <w:r w:rsidRPr="008D6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DB52C" w14:textId="77777777" w:rsidR="008D6935" w:rsidRDefault="008D6935" w:rsidP="008D6935">
            <w:pPr>
              <w:spacing w:after="0" w:line="23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Siekiant ugdymo proceso kokybės gerinimo</w:t>
            </w:r>
            <w:r w:rsidRPr="000463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r w:rsidRPr="009733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Mokytojų tarybos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28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9733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tarybos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(7), </w:t>
            </w:r>
            <w:r w:rsidRPr="009733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tarybos</w:t>
            </w:r>
            <w:r w:rsidRPr="005B3A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1E55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(8) </w:t>
            </w:r>
            <w:r w:rsidRPr="009733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posėdži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Pr="009733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metodinių grupių susirinkim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Stiprinant Mokyklos ir mokinių tėvų bendravimą ir bendradarbiavimą buvo organizuoti</w:t>
            </w:r>
            <w:r w:rsidRPr="0097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>109 koncert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ai, pravesta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1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parodomųjų pamokų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teikta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apie ugdytinių pasiekimus. Kokybiškam ugdymo proceso organizavimo užtikrinimui mokiniams, laikinai neturintiems savo instrumento, sudaryta galimybė nuomotis instrumentą pagal pasirinktą specialybę (sudarytos</w:t>
            </w:r>
            <w:r w:rsidRPr="0027128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27128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>instrumentų nuomos sutartys)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Taikyta mokesčio lengvata 225 mokiniams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iš jų –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socialiai remtinų ir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151 daugiavaikių šeimų, 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gabiems ir perspektyviems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ugdytiniams</w:t>
            </w:r>
            <w:r w:rsidRPr="00271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15 mokinių iš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Ukrainos;</w:t>
            </w:r>
          </w:p>
          <w:p w14:paraId="66BC33DF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įgyvendinant antrąjį uždavinį 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114A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g</w:t>
            </w:r>
            <w:r w:rsidRPr="00114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erinti ugdymo kokybę ir didinti mokinių mokymosi motyvaciją</w:t>
            </w:r>
            <w:r w:rsidRPr="0011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712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buvo vykdoma prioritetinė strategija, atliepianti visuomenės, asmens, švietimo  sistemos poreikius, užtikrinanti kiekvieno mokinio individualią </w:t>
            </w:r>
            <w:proofErr w:type="spellStart"/>
            <w:r w:rsidRPr="002712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ūgtį</w:t>
            </w:r>
            <w:proofErr w:type="spellEnd"/>
            <w:r w:rsidRPr="002712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m. 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ugdytiniai dalyvavo </w:t>
            </w:r>
            <w:r w:rsidRPr="0027128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212 </w:t>
            </w:r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koncertų mokykloje, mieste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bei rajono švietimo, kultūros i</w:t>
            </w:r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 socialinės paskirties institucijose (Klaipėdos valstybinio muzikinio teatro oratorijoje „Sakmė apie </w:t>
            </w:r>
            <w:proofErr w:type="spellStart"/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Mėmelburgą</w:t>
            </w:r>
            <w:proofErr w:type="spellEnd"/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“, operoje „Buratinas“, Lietuvos kariuomenės apdovanojimų ceremonijoje „Lietuvos karžygys 2022“,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Lietuvos Nacionalinės Martyno Mažvydo bibliotekos</w:t>
            </w:r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muzikiniame va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kare, skirtame kompozitoriaus Juozo</w:t>
            </w:r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Gaižausko 100-osioms gimimo metinėms ir kt.). Organizuoti 3 tarptautiniai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konkursai </w:t>
            </w:r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 w:rsidRPr="00271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džiazo vokalistų „</w:t>
            </w:r>
            <w:proofErr w:type="spellStart"/>
            <w:r w:rsidRPr="00271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Jazz</w:t>
            </w:r>
            <w:proofErr w:type="spellEnd"/>
            <w:r w:rsidRPr="00271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Wind</w:t>
            </w:r>
            <w:proofErr w:type="spellEnd"/>
            <w:r w:rsidRPr="00271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71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jaunųjų atlikėjų tautiniais instrumentais „Muzikos burtai“, jaunųjų pianistų „Baltijos gintarėliai“</w:t>
            </w:r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tarptautinė muzikos ir meno mokyklų moksleivių muzikologijos konferencija „Muzika ir gamta“, 10 respublikinių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konkursų </w:t>
            </w:r>
            <w:r w:rsidRPr="002712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ir 16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mokyklos konkursų.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Šiose veiklose dalyvavo 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>718</w:t>
            </w:r>
            <w:r w:rsidRPr="00271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Mokyklos mokinių </w:t>
            </w:r>
            <w:r w:rsidRPr="0027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(2021 m. – 523). 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365 mokiniai dalyvavo tar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ptautiniuose konkursuose, iš jų –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Grand</w:t>
            </w:r>
            <w:proofErr w:type="spellEnd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Prix</w:t>
            </w:r>
            <w:proofErr w:type="spellEnd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pelnė 28, I vietas – 83, II vietas – 96, III vietas – 43 mokiniai,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mokiniams 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suteikti laureatų ir diplomantų vardai.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espublikiniuose konkursuose dalyvavo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456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Mokyklos 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mokiniai, iš jų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Grand</w:t>
            </w:r>
            <w:proofErr w:type="spellEnd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Prix</w:t>
            </w:r>
            <w:proofErr w:type="spellEnd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pelnė 7, I–III vietų prizininkais tapo 247, diplomantų ir laureatų vardai suteikti 61 mokiniui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Mokyklos a</w:t>
            </w:r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nsamblio „</w:t>
            </w:r>
            <w:proofErr w:type="spellStart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Subatėlė</w:t>
            </w:r>
            <w:proofErr w:type="spellEnd"/>
            <w:r w:rsidRPr="0027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“ merginų šokių grupė konkurse „Aguonėlė“ pelnė </w:t>
            </w:r>
            <w:r w:rsidRPr="00271282">
              <w:rPr>
                <w:rFonts w:ascii="Times New Roman" w:hAnsi="Times New Roman" w:cs="Times New Roman"/>
                <w:sz w:val="24"/>
                <w:szCs w:val="24"/>
              </w:rPr>
              <w:t>piniginį prizą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1ED883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D3F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įgyvendinant trečiąjį uždavinį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71F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kurti Mokykloje aukštą švietimo kultūrą, inicijuoti socialinę partnerystę bei lyderystės raišką</w:t>
            </w:r>
            <w:r w:rsidRPr="00CD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CD3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buvo su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organizuotos 2 tarptautinės konferencijos su 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Lietuvos, Latvijos, Vokietijos švietimo įstaigomis. </w:t>
            </w:r>
            <w:r w:rsidRPr="00CD3F6B">
              <w:rPr>
                <w:rFonts w:ascii="Times New Roman" w:hAnsi="Times New Roman" w:cs="Times New Roman"/>
                <w:sz w:val="24"/>
                <w:szCs w:val="24"/>
              </w:rPr>
              <w:t>Sėkmingai ir prasmingai tęsiamas bendradarbiavimas su socialiniais partneriais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D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FF4">
              <w:rPr>
                <w:rFonts w:ascii="Times New Roman" w:eastAsia="Calibri" w:hAnsi="Times New Roman" w:cs="Times New Roman"/>
                <w:sz w:val="24"/>
                <w:szCs w:val="24"/>
              </w:rPr>
              <w:t>pasirašyta be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71FF4">
              <w:rPr>
                <w:rFonts w:ascii="Times New Roman" w:eastAsia="Calibri" w:hAnsi="Times New Roman" w:cs="Times New Roman"/>
                <w:sz w:val="24"/>
                <w:szCs w:val="24"/>
              </w:rPr>
              <w:t>dradarbiavimo sutartis su Latvijos Saldus muzikos mokykla, atnaujintos</w:t>
            </w:r>
            <w:r w:rsidRPr="00CD3F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6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bendradarbiavimo </w:t>
            </w:r>
            <w:r w:rsidRPr="00A96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sutartys. 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>Organizuoti bendri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4EE">
              <w:rPr>
                <w:rFonts w:ascii="Times New Roman" w:eastAsia="Calibri" w:hAnsi="Times New Roman" w:cs="Times New Roman"/>
                <w:sz w:val="24"/>
                <w:szCs w:val="24"/>
              </w:rPr>
              <w:t>renginiai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>Lielvard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(Latvija) 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>muzikos mokykla,  Klaipėdos „</w:t>
            </w:r>
            <w:proofErr w:type="spellStart"/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>Medeinės</w:t>
            </w:r>
            <w:proofErr w:type="spellEnd"/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mokykla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Klaipėdos 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Eduardo Balsio menų gimnazija,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Klaipėdos 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Adomo </w:t>
            </w:r>
            <w:proofErr w:type="spellStart"/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>Brako</w:t>
            </w:r>
            <w:proofErr w:type="spellEnd"/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dailės mokykla</w:t>
            </w:r>
            <w:r w:rsidRPr="00AC70A2">
              <w:t xml:space="preserve"> </w:t>
            </w:r>
            <w:r w:rsidRPr="00AC7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bei Atvirų durų dienos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ikimokyklinėm</w:t>
            </w:r>
            <w:r w:rsidRPr="00AC70A2">
              <w:rPr>
                <w:rFonts w:ascii="Times New Roman" w:eastAsia="Calibri" w:hAnsi="Times New Roman" w:cs="Times New Roman"/>
                <w:sz w:val="24"/>
                <w:szCs w:val="24"/>
              </w:rPr>
              <w:t>s ugdymo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įstaigom</w:t>
            </w:r>
            <w:r w:rsidRPr="00AC70A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Kartu su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Klaipėdos 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>vaikų laisvalaikio centru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įgyvendintas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Tarptautinis meninis-edukacinis projektas „Menų krantai 2022“,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>Vilniaus Karoliniškių, Klaipėdos Juozo Karoso muzikos mokyklomis – vaikų ir jaunimo menų festivalis „Skambantis pavasaris“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skirtas Tarptautinei šeimos dienai pažymėti,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 </w:t>
            </w:r>
            <w:r w:rsidRPr="00CD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Vokietijos Hanoverio muzikos mokykla – </w:t>
            </w:r>
            <w:r w:rsidRPr="00CD64DA">
              <w:rPr>
                <w:rFonts w:ascii="Times New Roman" w:hAnsi="Times New Roman" w:cs="Times New Roman"/>
                <w:noProof/>
                <w:sz w:val="24"/>
                <w:szCs w:val="24"/>
              </w:rPr>
              <w:t>meninis projektas „</w:t>
            </w:r>
            <w:bookmarkStart w:id="2" w:name="_Hlk104832029"/>
            <w:r w:rsidRPr="00CD64DA">
              <w:rPr>
                <w:rFonts w:ascii="Times New Roman" w:hAnsi="Times New Roman" w:cs="Times New Roman"/>
                <w:bCs/>
                <w:sz w:val="24"/>
                <w:szCs w:val="24"/>
              </w:rPr>
              <w:t>Muzika sujungė mus</w:t>
            </w:r>
            <w:bookmarkEnd w:id="2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”. Įvykdytas</w:t>
            </w:r>
            <w:r w:rsidRPr="00CD6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5349FE">
              <w:rPr>
                <w:rFonts w:ascii="Times New Roman" w:hAnsi="Times New Roman" w:cs="Times New Roman"/>
                <w:noProof/>
                <w:sz w:val="24"/>
                <w:szCs w:val="24"/>
              </w:rPr>
              <w:t>eTwinning projektas „Ar jauti, kad ateina Kalėdos?“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bendradarbiaujant </w:t>
            </w:r>
            <w:r w:rsidRPr="00F6117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hyperlink r:id="rId7" w:history="1">
              <w:r w:rsidRPr="00CD64D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Klaipėdos </w:t>
              </w:r>
              <w:proofErr w:type="spellStart"/>
              <w:r w:rsidRPr="00CD64DA">
                <w:rPr>
                  <w:rFonts w:ascii="Times New Roman" w:eastAsia="Calibri" w:hAnsi="Times New Roman" w:cs="Times New Roman"/>
                  <w:sz w:val="24"/>
                  <w:szCs w:val="24"/>
                </w:rPr>
                <w:t>Litorinos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ir Švedijos </w:t>
              </w:r>
              <w:proofErr w:type="spellStart"/>
              <w:r w:rsidRPr="00A44AE7">
                <w:rPr>
                  <w:rFonts w:ascii="Times New Roman" w:hAnsi="Times New Roman" w:cs="Times New Roman"/>
                  <w:color w:val="282828"/>
                  <w:sz w:val="24"/>
                  <w:szCs w:val="24"/>
                  <w:shd w:val="clear" w:color="auto" w:fill="FFFFFF"/>
                </w:rPr>
                <w:t>Mjölby</w:t>
              </w:r>
              <w:proofErr w:type="spellEnd"/>
              <w:r w:rsidRPr="00CD64D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savivaldybės mokyklomis.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įgyvendinta 11 projektų, kuriuose dalyvavo 180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  <w:r w:rsidRPr="00CD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okyklos mokinių. </w:t>
            </w:r>
          </w:p>
          <w:p w14:paraId="03650604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3F6B">
              <w:rPr>
                <w:rFonts w:ascii="Times New Roman" w:hAnsi="Times New Roman" w:cs="Times New Roman"/>
                <w:sz w:val="24"/>
                <w:szCs w:val="24"/>
              </w:rPr>
              <w:t xml:space="preserve">Mokytojai, atsižvelgdami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Mokyklos veiklos</w:t>
            </w:r>
            <w:r w:rsidRPr="00CD3F6B">
              <w:rPr>
                <w:rFonts w:ascii="Times New Roman" w:hAnsi="Times New Roman" w:cs="Times New Roman"/>
                <w:sz w:val="24"/>
                <w:szCs w:val="24"/>
              </w:rPr>
              <w:t xml:space="preserve"> tobulinimo strateginius uždavinius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3F6B">
              <w:rPr>
                <w:rFonts w:ascii="Times New Roman" w:hAnsi="Times New Roman" w:cs="Times New Roman"/>
                <w:sz w:val="24"/>
                <w:szCs w:val="24"/>
              </w:rPr>
              <w:t xml:space="preserve"> kryptingai tobulina dalykines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F6B">
              <w:rPr>
                <w:rFonts w:ascii="Times New Roman" w:hAnsi="Times New Roman" w:cs="Times New Roman"/>
                <w:sz w:val="24"/>
                <w:szCs w:val="24"/>
              </w:rPr>
              <w:t xml:space="preserve">vadybines </w:t>
            </w:r>
            <w:r w:rsidRPr="0032043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C662C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32043B">
              <w:rPr>
                <w:rFonts w:ascii="Times New Roman" w:hAnsi="Times New Roman" w:cs="Times New Roman"/>
                <w:sz w:val="24"/>
                <w:szCs w:val="24"/>
              </w:rPr>
              <w:t xml:space="preserve">lyderystės kompetencijas.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D3F6B">
              <w:rPr>
                <w:rFonts w:ascii="Times New Roman" w:eastAsia="Times New Roman" w:hAnsi="Times New Roman" w:cs="Times New Roman"/>
                <w:sz w:val="24"/>
                <w:szCs w:val="24"/>
              </w:rPr>
              <w:t>edagogams buvo sudarytos sąlygos 5 dienas per metus kelti kvalifikaciją.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0E">
              <w:rPr>
                <w:rFonts w:ascii="Times New Roman" w:hAnsi="Times New Roman" w:cs="Times New Roman"/>
                <w:sz w:val="24"/>
                <w:szCs w:val="24"/>
              </w:rPr>
              <w:t xml:space="preserve">Siekiant tobulinti mokytojų dalykines pedagogines-psichologines, </w:t>
            </w:r>
            <w:r w:rsidRPr="00C36D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įtraukiojo ugdymo </w:t>
            </w:r>
            <w:r w:rsidRPr="00C36D0E">
              <w:rPr>
                <w:rFonts w:ascii="Times New Roman" w:hAnsi="Times New Roman" w:cs="Times New Roman"/>
                <w:sz w:val="24"/>
                <w:szCs w:val="24"/>
              </w:rPr>
              <w:t xml:space="preserve"> kompetencijas, buvo suorganizuoti seminarai: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„Kaip išlaikyti bendravimo ir drausmės balansą</w:t>
            </w:r>
            <w:r w:rsidRPr="00CD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„Stresas ir perdegimas pedagogo darbe</w:t>
            </w:r>
            <w:r w:rsidRPr="00A20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“,</w:t>
            </w:r>
            <w:r w:rsidRPr="00A201A4">
              <w:t xml:space="preserve"> </w:t>
            </w:r>
            <w:r w:rsidRPr="00A20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„Kas padeda sukurti įtraukiojo ugdymo(</w:t>
            </w:r>
            <w:proofErr w:type="spellStart"/>
            <w:r w:rsidRPr="00A20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A20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aplinką?“, </w:t>
            </w:r>
            <w:r w:rsidRPr="00392B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„Inovatyvių vertinimo ir įsivertinimo strategijų taikymas ugdymo procese“,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„Mokinių individualios pažangos ir pasiekimų gerinimas ugdant kūrybišką asmenybę“, „Antikorupcinio sąmoningumo ugdymo ir antikorupciniai mokymai“. </w:t>
            </w:r>
            <w:r w:rsidRPr="00CD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Didelis dėmesys skiriamas </w:t>
            </w:r>
            <w:r w:rsidRPr="00CD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mokytojų skaitmeninio raštingumo kompetencijų tobulinimui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39C3">
              <w:rPr>
                <w:rFonts w:ascii="Times New Roman" w:hAnsi="Times New Roman" w:cs="Times New Roman"/>
                <w:sz w:val="24"/>
                <w:szCs w:val="24"/>
              </w:rPr>
              <w:t>surengti 2</w:t>
            </w:r>
            <w:r w:rsidRPr="00CD3F6B">
              <w:rPr>
                <w:rFonts w:ascii="Times New Roman" w:hAnsi="Times New Roman" w:cs="Times New Roman"/>
                <w:sz w:val="24"/>
                <w:szCs w:val="24"/>
              </w:rPr>
              <w:t xml:space="preserve"> mokymai (</w:t>
            </w:r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 Word, MS Power </w:t>
            </w:r>
            <w:proofErr w:type="spellStart"/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>, MS Excel)</w:t>
            </w:r>
            <w:r w:rsidRPr="00CD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m. 2 Mokyklos mokytojoms buvo sudarytos sąlygos stažuotis </w:t>
            </w:r>
            <w:r w:rsidRPr="00C16E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Erasmus+ projekto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mokymuose</w:t>
            </w:r>
            <w:r w:rsidRPr="00CD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Lenkijoje ir Danijoje.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16E28">
              <w:rPr>
                <w:rFonts w:ascii="Times New Roman" w:eastAsia="Times New Roman" w:hAnsi="Times New Roman" w:cs="Times New Roman"/>
                <w:sz w:val="24"/>
                <w:szCs w:val="24"/>
              </w:rPr>
              <w:t>Per metus mokytojai parengė ir įgyvendino kvalifikacijos tobulinimo programas: 2 tarptautines konferencijas, 2 seminarus, 6 metodines dienas miesto pedagogams.</w:t>
            </w:r>
            <w:r w:rsidRPr="00C16E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Lektoriai iš užsienio (JAV, Italijos, Švedijos, Jungtinės Karalystės) vedė atviras pamokas su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C16E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okyklos mokiniais.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Mokytojai</w:t>
            </w:r>
            <w:r w:rsidRPr="00C1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16E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alinosi žiniomis ir gerąja darbo patirtimi, </w:t>
            </w:r>
            <w:r w:rsidRPr="00C16E28">
              <w:rPr>
                <w:rFonts w:ascii="Times New Roman" w:eastAsia="Calibri" w:hAnsi="Times New Roman" w:cs="Times New Roman"/>
                <w:sz w:val="24"/>
                <w:szCs w:val="24"/>
              </w:rPr>
              <w:t>pravedė atviras pamokas (2 užsienyje, 13 mieste ir šalyje, 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  <w:r w:rsidRPr="00C16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okykloje), skaitė pranešimus (1 užsienyje, 35 mieste ir šalyje, 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C16E28">
              <w:rPr>
                <w:rFonts w:ascii="Times New Roman" w:eastAsia="Calibri" w:hAnsi="Times New Roman" w:cs="Times New Roman"/>
                <w:sz w:val="24"/>
                <w:szCs w:val="24"/>
              </w:rPr>
              <w:t>okykloje)  bei dalyvavo 3 tarptautinių ir respublikinių konkursų vertinimo komisij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Pr="00C16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darbe. Įgyvendinta ilgalaikė kvalifikacijos tobulinimo programa su Klaipėdos miesto pedagogų švietimo ir kultūros centru </w:t>
            </w:r>
            <w:r w:rsidRPr="00C16E2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„</w:t>
            </w:r>
            <w:r w:rsidRPr="00143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Mokinio asmeninės pažangos vertinimas ir </w:t>
            </w:r>
            <w:proofErr w:type="spellStart"/>
            <w:r w:rsidRPr="00143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inovatyvių</w:t>
            </w:r>
            <w:proofErr w:type="spellEnd"/>
            <w:r w:rsidRPr="00143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mokymo(</w:t>
            </w:r>
            <w:proofErr w:type="spellStart"/>
            <w:r w:rsidRPr="00143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143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priemonių taikymas mokymo(</w:t>
            </w:r>
            <w:proofErr w:type="spellStart"/>
            <w:r w:rsidRPr="00143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143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kokybei gerinti“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direktoriaus </w:t>
            </w:r>
            <w:r w:rsidRPr="00143E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2022-02-04 </w:t>
            </w:r>
            <w:r w:rsidRPr="00143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įsak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ymas</w:t>
            </w:r>
            <w:r w:rsidRPr="00143E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</w:t>
            </w:r>
            <w:r w:rsidRPr="00143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43E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V-11).</w:t>
            </w:r>
          </w:p>
          <w:p w14:paraId="55A4748F" w14:textId="771FBA18" w:rsidR="008D6935" w:rsidRPr="004038FA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</w:pPr>
            <w:r w:rsidRPr="00485EAB">
              <w:rPr>
                <w:rFonts w:ascii="Times New Roman" w:eastAsia="Calibri" w:hAnsi="Times New Roman" w:cs="Times New Roman"/>
                <w:sz w:val="24"/>
                <w:szCs w:val="24"/>
              </w:rPr>
              <w:t>Atsižvelgiant į veiklos prioritetus buvo atliktos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EAB">
              <w:rPr>
                <w:rFonts w:ascii="Times New Roman" w:eastAsia="Calibri" w:hAnsi="Times New Roman" w:cs="Times New Roman"/>
                <w:sz w:val="24"/>
                <w:szCs w:val="24"/>
              </w:rPr>
              <w:t>2 mokytojų apklausos: kvalifi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kacijos kėlimo poreikių apklausoje</w:t>
            </w:r>
            <w:r w:rsidRPr="00485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dalyvavo 89 % mokytoj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Pr="00485EAB">
              <w:rPr>
                <w:rFonts w:ascii="Times New Roman" w:eastAsia="Calibri" w:hAnsi="Times New Roman" w:cs="Times New Roman"/>
                <w:sz w:val="24"/>
                <w:szCs w:val="24"/>
              </w:rPr>
              <w:t>; IKT naudojimas individualiuose pamokose –  dalyvavo 79 % mokytoj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Pr="00485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D6935">
              <w:rPr>
                <w:rFonts w:ascii="Times New Roman" w:eastAsia="Calibri" w:hAnsi="Times New Roman" w:cs="Times New Roman"/>
                <w:sz w:val="24"/>
                <w:szCs w:val="24"/>
              </w:rPr>
              <w:t>Atsižvelgiant į anketos apklausos rezultatus, parengta kvalifikacijos kėlimo programa (</w:t>
            </w:r>
            <w:r w:rsidR="00781CA8">
              <w:rPr>
                <w:rFonts w:ascii="Times New Roman" w:eastAsia="Calibri" w:hAnsi="Times New Roman" w:cs="Times New Roman"/>
                <w:sz w:val="24"/>
                <w:szCs w:val="24"/>
              </w:rPr>
              <w:t>direktoriaus 2022-01-07 įsakymas</w:t>
            </w:r>
            <w:r w:rsidRPr="008D6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V-02).</w:t>
            </w:r>
          </w:p>
          <w:p w14:paraId="21187921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767E">
              <w:rPr>
                <w:rFonts w:ascii="Times New Roman" w:hAnsi="Times New Roman" w:cs="Times New Roman"/>
                <w:sz w:val="24"/>
                <w:szCs w:val="24"/>
              </w:rPr>
              <w:t>Mokykloje atliktas</w:t>
            </w:r>
            <w:r w:rsidRPr="0081767E">
              <w:rPr>
                <w:sz w:val="24"/>
                <w:szCs w:val="24"/>
              </w:rPr>
              <w:t xml:space="preserve"> 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vidaus veiklos kokybės įsivertinimas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Pasirinkta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įsivertinimo 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sritis – Ugdymo organizavimas (II), 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 xml:space="preserve">rodiklis </w:t>
            </w:r>
            <w:r w:rsidRPr="008176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 xml:space="preserve"> ugdymo programos ir ugdymo planas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(6)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Buvo išanalizuoti rodiklių aspektai ir pasirinkti kokybės lygiai (aukštas –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–100%;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vidutinis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– 50–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80%; 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žemas – mažiau nei 50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%)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Apibendrinama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sis įsivertinimas – aukštas (80–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100%). Su įsivertinimo išvadomis ir rekomendacijomis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817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okyklos bendruomenė supažindinta Mokytojų tarybos posėdyje (</w:t>
            </w: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2022-06-15, protokolas Nr. 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2EB9F09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Siekiant Strateginio plano antrojo tikslo –</w:t>
            </w:r>
            <w:r w:rsidRPr="00EC6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4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gerinti ugdymo sąlygas ir aplinką</w:t>
            </w:r>
            <w:r w:rsidRPr="00EC6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buvo panaudota speciali tikslinė dotacija mokymo reikmėms finansuoti (mokymo lėšos), įmokos už mokslą, pajamos už paslaugas, instrumentų nuomos lėšos – iš </w:t>
            </w:r>
            <w:r w:rsidRPr="00712235">
              <w:rPr>
                <w:rFonts w:ascii="Times New Roman" w:eastAsia="Calibri" w:hAnsi="Times New Roman" w:cs="Times New Roman"/>
                <w:sz w:val="24"/>
                <w:szCs w:val="24"/>
              </w:rPr>
              <w:t>viso 82,2 tūkst</w:t>
            </w:r>
            <w:r w:rsidRPr="00EC661E">
              <w:rPr>
                <w:rFonts w:ascii="Times New Roman" w:eastAsia="Calibri" w:hAnsi="Times New Roman" w:cs="Times New Roman"/>
                <w:sz w:val="24"/>
                <w:szCs w:val="24"/>
              </w:rPr>
              <w:t>. Eur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Kuriama saugi, jauki, fizinė ir emocinė aplinka, </w:t>
            </w:r>
            <w:r w:rsidRPr="00EC6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atnaujintos klasės, įsigyta mokymo priemonių, spaudinių, muzikinio inventoriaus. Tikslui pasiekti buvo vykdomi du uždaviniai: </w:t>
            </w:r>
          </w:p>
          <w:p w14:paraId="6440F103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įgyvendinant pirmąjį uždavinį </w:t>
            </w:r>
            <w:r w:rsidRPr="0036642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642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64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atnaujinti Mokyklos vidaus ir išorės erdves, gerinant ugdymo aplinką </w:t>
            </w:r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>– buvo atnaujintos Mažosios salės patalpos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 </w:t>
            </w:r>
            <w:r w:rsidRPr="00F628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studija</w:t>
            </w:r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 ugdymo klasės, pirmo ir antro aukšto koridoriai, dalis pastato stogo, atstatytas praėjimo takas į mokyklą, įsigyti 4 akustiniai ir 3 elektroniniai pianinai, 2 smuikai, 2 klasikinės gitaros, 4 tarškynės, saksofonas altas, tūba, </w:t>
            </w:r>
            <w:proofErr w:type="spellStart"/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>vibrofonas</w:t>
            </w:r>
            <w:proofErr w:type="spellEnd"/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trombonas, </w:t>
            </w:r>
            <w:proofErr w:type="spellStart"/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>lumzdelis</w:t>
            </w:r>
            <w:proofErr w:type="spellEnd"/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mikrofonas, dėklai instrumentams, 14 tautinių kostiumų,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klasėse bei poilsio erdvėse atnaujinti baldai. Papildyti bibliotekos fondai mokomąja, metodine, muzikine literatūra, natų leidiniais bei įsigyta kitų ugdymo priemonių. Nupirktas 1 stacionarus ir 16 nešiojamų kompiuterių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2B8544B" w14:textId="0C4E7E87" w:rsidR="008D6935" w:rsidRPr="00781CA8" w:rsidRDefault="008D6935" w:rsidP="00781CA8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įgyvendinant antrąjį uždavinį – </w:t>
            </w:r>
            <w:r w:rsidRPr="00B30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formuoti saugią, sveiką Mokyklos bendruomenę</w:t>
            </w:r>
            <w:r w:rsidRPr="00E35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buvo vykdyta darbuotojų sveikatos patikra, darbuotojai turi pirmos pagalbos teikimo, higienos įgūdžių ir turizmo renginių organizatoriaus pažymėjimus. Mokykloje surengti </w:t>
            </w:r>
            <w:r w:rsidRPr="00E3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privalomi pirmosios pagalbos, </w:t>
            </w:r>
            <w:r w:rsidRPr="001D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higienos įgūdžių </w:t>
            </w:r>
            <w:r w:rsidRPr="00E3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mokymai, </w:t>
            </w:r>
            <w:r w:rsidRPr="00E35DBD">
              <w:rPr>
                <w:rFonts w:ascii="Times New Roman" w:eastAsia="Calibri" w:hAnsi="Times New Roman" w:cs="Times New Roman"/>
                <w:sz w:val="24"/>
                <w:szCs w:val="24"/>
              </w:rPr>
              <w:t>gaisrinės saugos instruktažai.</w:t>
            </w:r>
          </w:p>
          <w:p w14:paraId="54869C5C" w14:textId="77777777" w:rsidR="008D6935" w:rsidRPr="008A6CBA" w:rsidRDefault="008D6935" w:rsidP="008D6935">
            <w:pPr>
              <w:widowControl w:val="0"/>
              <w:tabs>
                <w:tab w:val="left" w:pos="826"/>
              </w:tabs>
              <w:suppressAutoHyphens/>
              <w:spacing w:after="0" w:line="240" w:lineRule="auto"/>
              <w:ind w:firstLine="7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metų Mokyklos finansinė informacija: </w:t>
            </w:r>
          </w:p>
          <w:tbl>
            <w:tblPr>
              <w:tblStyle w:val="Lentelstinklelis"/>
              <w:tblW w:w="949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495"/>
              <w:gridCol w:w="1438"/>
              <w:gridCol w:w="1283"/>
              <w:gridCol w:w="2943"/>
            </w:tblGrid>
            <w:tr w:rsidR="008D6935" w:rsidRPr="008A6CBA" w14:paraId="459C21C8" w14:textId="77777777" w:rsidTr="00781CA8">
              <w:tc>
                <w:tcPr>
                  <w:tcW w:w="2339" w:type="dxa"/>
                  <w:vMerge w:val="restart"/>
                </w:tcPr>
                <w:p w14:paraId="4B294A77" w14:textId="77777777" w:rsidR="008D6935" w:rsidRPr="008A6CBA" w:rsidRDefault="008D6935" w:rsidP="008D6935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Finansavimo šaltinis</w:t>
                  </w:r>
                </w:p>
              </w:tc>
              <w:tc>
                <w:tcPr>
                  <w:tcW w:w="4216" w:type="dxa"/>
                  <w:gridSpan w:val="3"/>
                </w:tcPr>
                <w:p w14:paraId="0A1A974B" w14:textId="77777777" w:rsidR="008D6935" w:rsidRPr="008A6CBA" w:rsidRDefault="008D6935" w:rsidP="008D6935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Lėšos (tūkst. eurų)</w:t>
                  </w:r>
                </w:p>
              </w:tc>
              <w:tc>
                <w:tcPr>
                  <w:tcW w:w="2943" w:type="dxa"/>
                  <w:vMerge w:val="restart"/>
                </w:tcPr>
                <w:p w14:paraId="392AC67A" w14:textId="77777777" w:rsidR="008D6935" w:rsidRPr="008A6CBA" w:rsidRDefault="008D6935" w:rsidP="008D6935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Pastabos</w:t>
                  </w:r>
                </w:p>
                <w:p w14:paraId="390D12EF" w14:textId="77777777" w:rsidR="008D6935" w:rsidRPr="008A6CBA" w:rsidRDefault="008D6935" w:rsidP="008D6935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D6935" w:rsidRPr="008A6CBA" w14:paraId="0EC325ED" w14:textId="77777777" w:rsidTr="00781CA8">
              <w:tc>
                <w:tcPr>
                  <w:tcW w:w="2339" w:type="dxa"/>
                  <w:vMerge/>
                  <w:vAlign w:val="center"/>
                </w:tcPr>
                <w:p w14:paraId="11C8D006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14:paraId="5FE12BE7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Planas (patikslintas)</w:t>
                  </w:r>
                </w:p>
              </w:tc>
              <w:tc>
                <w:tcPr>
                  <w:tcW w:w="1438" w:type="dxa"/>
                </w:tcPr>
                <w:p w14:paraId="5C5E1FD2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Panaudota lėšų</w:t>
                  </w:r>
                </w:p>
              </w:tc>
              <w:tc>
                <w:tcPr>
                  <w:tcW w:w="1283" w:type="dxa"/>
                </w:tcPr>
                <w:p w14:paraId="21F7B281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Įvykdymas (%)</w:t>
                  </w:r>
                </w:p>
              </w:tc>
              <w:tc>
                <w:tcPr>
                  <w:tcW w:w="2943" w:type="dxa"/>
                  <w:vMerge/>
                </w:tcPr>
                <w:p w14:paraId="3687B1F7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D6935" w:rsidRPr="008A6CBA" w14:paraId="47DF0105" w14:textId="77777777" w:rsidTr="00781CA8">
              <w:trPr>
                <w:trHeight w:val="415"/>
              </w:trPr>
              <w:tc>
                <w:tcPr>
                  <w:tcW w:w="2339" w:type="dxa"/>
                </w:tcPr>
                <w:p w14:paraId="6F92BCBA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Savivaldybės biudžetas (SB)</w:t>
                  </w:r>
                </w:p>
              </w:tc>
              <w:tc>
                <w:tcPr>
                  <w:tcW w:w="1495" w:type="dxa"/>
                </w:tcPr>
                <w:p w14:paraId="6B5F1E49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2050,3</w:t>
                  </w:r>
                </w:p>
              </w:tc>
              <w:tc>
                <w:tcPr>
                  <w:tcW w:w="1438" w:type="dxa"/>
                </w:tcPr>
                <w:p w14:paraId="3B19B3F5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2047,1</w:t>
                  </w:r>
                </w:p>
              </w:tc>
              <w:tc>
                <w:tcPr>
                  <w:tcW w:w="1283" w:type="dxa"/>
                </w:tcPr>
                <w:p w14:paraId="641984F6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99,84</w:t>
                  </w:r>
                </w:p>
              </w:tc>
              <w:tc>
                <w:tcPr>
                  <w:tcW w:w="2943" w:type="dxa"/>
                </w:tcPr>
                <w:p w14:paraId="420EABBB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trike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D6935" w:rsidRPr="008A6CBA" w14:paraId="70E74E36" w14:textId="77777777" w:rsidTr="00781CA8">
              <w:tc>
                <w:tcPr>
                  <w:tcW w:w="2339" w:type="dxa"/>
                </w:tcPr>
                <w:p w14:paraId="5136FFB9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Specialioji tikslinė dotacija (VB)</w:t>
                  </w:r>
                </w:p>
              </w:tc>
              <w:tc>
                <w:tcPr>
                  <w:tcW w:w="1495" w:type="dxa"/>
                </w:tcPr>
                <w:p w14:paraId="45FD2D0E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604,6</w:t>
                  </w:r>
                </w:p>
              </w:tc>
              <w:tc>
                <w:tcPr>
                  <w:tcW w:w="1438" w:type="dxa"/>
                </w:tcPr>
                <w:p w14:paraId="1CB64B8E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604,6</w:t>
                  </w:r>
                </w:p>
              </w:tc>
              <w:tc>
                <w:tcPr>
                  <w:tcW w:w="1283" w:type="dxa"/>
                </w:tcPr>
                <w:p w14:paraId="187D356B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43" w:type="dxa"/>
                </w:tcPr>
                <w:p w14:paraId="16771181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D6935" w:rsidRPr="008A6CBA" w14:paraId="476DDFB4" w14:textId="77777777" w:rsidTr="00781CA8">
              <w:tc>
                <w:tcPr>
                  <w:tcW w:w="2339" w:type="dxa"/>
                </w:tcPr>
                <w:p w14:paraId="74B07157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Mokyklos gautos pajamos (surinkta pajamų SP), iš jų:</w:t>
                  </w:r>
                </w:p>
              </w:tc>
              <w:tc>
                <w:tcPr>
                  <w:tcW w:w="1495" w:type="dxa"/>
                </w:tcPr>
                <w:p w14:paraId="2FF8FD09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88,7 </w:t>
                  </w:r>
                  <w:r w:rsidRPr="00696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(61,1 </w:t>
                  </w: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surinkta pajamų SP)</w:t>
                  </w:r>
                </w:p>
              </w:tc>
              <w:tc>
                <w:tcPr>
                  <w:tcW w:w="1438" w:type="dxa"/>
                </w:tcPr>
                <w:p w14:paraId="7E10016E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61,1</w:t>
                  </w:r>
                </w:p>
              </w:tc>
              <w:tc>
                <w:tcPr>
                  <w:tcW w:w="1283" w:type="dxa"/>
                </w:tcPr>
                <w:p w14:paraId="4713DDE2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696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43" w:type="dxa"/>
                </w:tcPr>
                <w:p w14:paraId="603409EE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D6935" w:rsidRPr="008A6CBA" w14:paraId="799E18D6" w14:textId="77777777" w:rsidTr="00781CA8">
              <w:trPr>
                <w:trHeight w:val="477"/>
              </w:trPr>
              <w:tc>
                <w:tcPr>
                  <w:tcW w:w="2339" w:type="dxa"/>
                </w:tcPr>
                <w:p w14:paraId="5D2BD9F9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Pajamų išlaidos (SP)</w:t>
                  </w:r>
                </w:p>
              </w:tc>
              <w:tc>
                <w:tcPr>
                  <w:tcW w:w="1495" w:type="dxa"/>
                </w:tcPr>
                <w:p w14:paraId="765620A3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88,7 (</w:t>
                  </w:r>
                  <w:r w:rsidRPr="00696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61,1 </w:t>
                  </w: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surinkta pajamų SP)</w:t>
                  </w:r>
                </w:p>
              </w:tc>
              <w:tc>
                <w:tcPr>
                  <w:tcW w:w="1438" w:type="dxa"/>
                </w:tcPr>
                <w:p w14:paraId="612EFEBB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61,1</w:t>
                  </w:r>
                </w:p>
              </w:tc>
              <w:tc>
                <w:tcPr>
                  <w:tcW w:w="1283" w:type="dxa"/>
                </w:tcPr>
                <w:p w14:paraId="62EF2CF7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696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43" w:type="dxa"/>
                </w:tcPr>
                <w:p w14:paraId="0C9CE231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trike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D6935" w:rsidRPr="008A6CBA" w14:paraId="2CFCC28A" w14:textId="77777777" w:rsidTr="00781CA8">
              <w:trPr>
                <w:trHeight w:val="125"/>
              </w:trPr>
              <w:tc>
                <w:tcPr>
                  <w:tcW w:w="2339" w:type="dxa"/>
                </w:tcPr>
                <w:p w14:paraId="412BBBEF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Projektų finansavimas (ES; VB;SB)</w:t>
                  </w:r>
                </w:p>
              </w:tc>
              <w:tc>
                <w:tcPr>
                  <w:tcW w:w="1495" w:type="dxa"/>
                </w:tcPr>
                <w:p w14:paraId="45D592C5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438" w:type="dxa"/>
                </w:tcPr>
                <w:p w14:paraId="2D6C6C54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283" w:type="dxa"/>
                </w:tcPr>
                <w:p w14:paraId="3384A769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43" w:type="dxa"/>
                </w:tcPr>
                <w:p w14:paraId="03173945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D6935" w:rsidRPr="008A6CBA" w14:paraId="6179F947" w14:textId="77777777" w:rsidTr="00781CA8">
              <w:tc>
                <w:tcPr>
                  <w:tcW w:w="2339" w:type="dxa"/>
                </w:tcPr>
                <w:p w14:paraId="77C003FF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Kitos lėšos (parama 1,2 % GM ir kt.)</w:t>
                  </w:r>
                </w:p>
              </w:tc>
              <w:tc>
                <w:tcPr>
                  <w:tcW w:w="1495" w:type="dxa"/>
                </w:tcPr>
                <w:p w14:paraId="1C6632A4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26,9</w:t>
                  </w:r>
                </w:p>
              </w:tc>
              <w:tc>
                <w:tcPr>
                  <w:tcW w:w="1438" w:type="dxa"/>
                </w:tcPr>
                <w:p w14:paraId="17B191BA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283" w:type="dxa"/>
                </w:tcPr>
                <w:p w14:paraId="12303F60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4,83</w:t>
                  </w:r>
                </w:p>
              </w:tc>
              <w:tc>
                <w:tcPr>
                  <w:tcW w:w="2943" w:type="dxa"/>
                </w:tcPr>
                <w:p w14:paraId="5FFBFF32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Lėšos taupytos norint įsigyti ilgalaikį materialųjį turtą</w:t>
                  </w:r>
                </w:p>
              </w:tc>
            </w:tr>
            <w:tr w:rsidR="008D6935" w:rsidRPr="008A6CBA" w14:paraId="715517CA" w14:textId="77777777" w:rsidTr="00781CA8">
              <w:trPr>
                <w:trHeight w:val="430"/>
              </w:trPr>
              <w:tc>
                <w:tcPr>
                  <w:tcW w:w="2339" w:type="dxa"/>
                </w:tcPr>
                <w:p w14:paraId="1F5D0A03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Iš viso</w:t>
                  </w:r>
                </w:p>
              </w:tc>
              <w:tc>
                <w:tcPr>
                  <w:tcW w:w="1495" w:type="dxa"/>
                </w:tcPr>
                <w:p w14:paraId="4F55DA2C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2770,9</w:t>
                  </w:r>
                </w:p>
              </w:tc>
              <w:tc>
                <w:tcPr>
                  <w:tcW w:w="1438" w:type="dxa"/>
                </w:tcPr>
                <w:p w14:paraId="2B9FB5F5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2714,5</w:t>
                  </w:r>
                </w:p>
              </w:tc>
              <w:tc>
                <w:tcPr>
                  <w:tcW w:w="1283" w:type="dxa"/>
                </w:tcPr>
                <w:p w14:paraId="29144807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696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97,96</w:t>
                  </w:r>
                </w:p>
              </w:tc>
              <w:tc>
                <w:tcPr>
                  <w:tcW w:w="2943" w:type="dxa"/>
                </w:tcPr>
                <w:p w14:paraId="0A1C0E16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D6935" w:rsidRPr="008A6CBA" w14:paraId="492E9BFF" w14:textId="77777777" w:rsidTr="00781CA8">
              <w:tc>
                <w:tcPr>
                  <w:tcW w:w="5272" w:type="dxa"/>
                  <w:gridSpan w:val="3"/>
                </w:tcPr>
                <w:p w14:paraId="687E8A41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A6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Kreditinis įsiskolinimas (pagal visus finansavimo šaltinius) 2023 m. sausio 1 d. </w:t>
                  </w:r>
                </w:p>
              </w:tc>
              <w:tc>
                <w:tcPr>
                  <w:tcW w:w="1283" w:type="dxa"/>
                </w:tcPr>
                <w:p w14:paraId="598AD2C7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696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2943" w:type="dxa"/>
                </w:tcPr>
                <w:p w14:paraId="3DC4FD1A" w14:textId="77777777" w:rsidR="008D6935" w:rsidRPr="008A6CBA" w:rsidRDefault="008D6935" w:rsidP="008D6935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 w:rsidRPr="00696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Už AB Telia, ryšio paslaugas iš SB (SP) lėšų.</w:t>
                  </w:r>
                </w:p>
              </w:tc>
            </w:tr>
          </w:tbl>
          <w:p w14:paraId="1C235F67" w14:textId="77777777" w:rsidR="008D6935" w:rsidRDefault="008D6935" w:rsidP="008D6935">
            <w:pPr>
              <w:widowControl w:val="0"/>
              <w:suppressAutoHyphens/>
              <w:spacing w:after="0"/>
              <w:ind w:firstLine="8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FBD20" w14:textId="77777777" w:rsidR="008D6935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Mokykloje 2022 m. buvo atliktas </w:t>
            </w:r>
            <w:r w:rsidRPr="00C2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periodinis visuomenės sveikatos saugos kontrolės patikrinimas.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21AA1">
              <w:rPr>
                <w:rFonts w:ascii="Times New Roman" w:eastAsia="Calibri" w:hAnsi="Times New Roman" w:cs="Times New Roman"/>
                <w:sz w:val="24"/>
                <w:szCs w:val="24"/>
              </w:rPr>
              <w:t>tsižvelg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 į pastabas,</w:t>
            </w:r>
            <w:r w:rsidRPr="00C2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atlikti </w:t>
            </w:r>
            <w:r w:rsidRPr="00C21AA1">
              <w:rPr>
                <w:rFonts w:ascii="Times New Roman" w:hAnsi="Times New Roman" w:cs="Times New Roman"/>
                <w:sz w:val="24"/>
                <w:szCs w:val="24"/>
              </w:rPr>
              <w:t>betoninių šulinių nužeminimo bei šaligatvio dangos (betono plytelių) atstatymo darbai mokyklos prieigose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F4">
              <w:rPr>
                <w:rFonts w:ascii="Times New Roman" w:hAnsi="Times New Roman" w:cs="Times New Roman"/>
                <w:sz w:val="24"/>
                <w:szCs w:val="24"/>
              </w:rPr>
              <w:t xml:space="preserve">(2022-04-12 Nr. (3-12 15.3.6 </w:t>
            </w:r>
            <w:proofErr w:type="spellStart"/>
            <w:r w:rsidRPr="00AC08F4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C08F4">
              <w:rPr>
                <w:rFonts w:ascii="Times New Roman" w:hAnsi="Times New Roman" w:cs="Times New Roman"/>
                <w:sz w:val="24"/>
                <w:szCs w:val="24"/>
              </w:rPr>
              <w:t xml:space="preserve">)PP-1608). </w:t>
            </w:r>
            <w:r w:rsidRPr="000032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priešgaisrinė gelbėjimo tarnyba atliko planinį priešgaisrinį techninį patikrinimą. Pažeidimų nenustatyta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Pr="00CE01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2022-09-16 Nr. 9.4-3-2644)</w:t>
            </w:r>
            <w:r w:rsidRPr="005B1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AD72BC6" w14:textId="77777777" w:rsidR="008D6935" w:rsidRPr="0069182D" w:rsidRDefault="008D6935" w:rsidP="008D6935">
            <w:pPr>
              <w:widowControl w:val="0"/>
              <w:suppressAutoHyphens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52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 m. Mokykloje liko  neišspręstos pagrindinės vidaus ir išorės faktorių sąlygotos problemos. Siekiant sudaryti saugias mokymosi sąlygas, būtina pastato rekonstrukcija: taikyti pastato šilumos izoliaciją, pakeisti stogo dangą, įrengti pamatų drenažą dėl dažnai užliejamo rūsio patalpų, atnaujinti vandentiekio, kanalizacijos bei šildymo sistemas, atlikti vidaus ir lauko elektros instaliacijos rekonstrukciją</w:t>
            </w:r>
            <w:r w:rsidRPr="00AE52E3">
              <w:rPr>
                <w:rFonts w:ascii="Times New Roman" w:eastAsia="Calibri" w:hAnsi="Times New Roman" w:cs="Times New Roman"/>
                <w:sz w:val="24"/>
                <w:szCs w:val="24"/>
              </w:rPr>
              <w:t>. Mokyklos pastato energetinio efektyvumo didinimui techninis projektas parengtas 2018 metais, renovacij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Pr="00AE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buvo numatyta pradėti 2019 m., perkelta į 2024 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Mokykloje nėra švietimo pagalbos mokiniui specialistų, galinčių padėti pasirengti ir vykdyti </w:t>
            </w:r>
            <w:proofErr w:type="spellStart"/>
            <w:r w:rsidRPr="00ED3442">
              <w:rPr>
                <w:rFonts w:ascii="Times New Roman" w:eastAsia="Calibri" w:hAnsi="Times New Roman" w:cs="Times New Roman"/>
                <w:sz w:val="24"/>
                <w:szCs w:val="24"/>
              </w:rPr>
              <w:t>įtraukųjį</w:t>
            </w:r>
            <w:proofErr w:type="spellEnd"/>
            <w:r w:rsidRPr="00ED3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ugdymą.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BB718C7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proofErr w:type="spellStart"/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ykloje</w:t>
            </w:r>
            <w:proofErr w:type="spellEnd"/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 2022 m. buvo atlikti: </w:t>
            </w:r>
          </w:p>
          <w:p w14:paraId="6A3E7FEE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-   periodinis   visuomenės   sveikatos   saugos   kontrolės   patikrinimas.   Patikrinimo   metu   į</w:t>
            </w:r>
          </w:p>
          <w:p w14:paraId="7ABEAE31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rekomendacijas atsižvelgta ir atlikti  betoninių šulinių nužeminimo bei šaligatvio dangos (betono</w:t>
            </w:r>
          </w:p>
          <w:p w14:paraId="002D7AC0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plytelių) atstatymo darbai mokyklos prieigose;</w:t>
            </w:r>
          </w:p>
          <w:p w14:paraId="6BCACF6B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-   Klaipėdos   priešgaisrinė   gelbėjimo   tarnyba   atliko   planinį   priešgaisrinį   techninį</w:t>
            </w:r>
          </w:p>
          <w:p w14:paraId="5E843A80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patikrinimą. Pažeidimų nenustatyta.</w:t>
            </w:r>
          </w:p>
          <w:p w14:paraId="11C527AE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2022 m. Mokykloje liko neišspręstos pagrindinės vidaus ir išorės faktorių sąlygotos problemos. </w:t>
            </w:r>
          </w:p>
          <w:p w14:paraId="538FF642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Siekiant sudaryti saugias mokymosi sąlygas, būtina pastato rekonstrukcija: taikyti pastato šilumos </w:t>
            </w:r>
          </w:p>
          <w:p w14:paraId="54E716B8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izoliaciją, pakeisti stogo dangą, įrengti pamatų drenažą dėl dažnai užliejamo rūsio patalpų, </w:t>
            </w:r>
          </w:p>
          <w:p w14:paraId="405F7B64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atnaujinti vandentiekio, kanalizacijos bei šildymo sistemas, atlikti vidaus ir lauko elektros </w:t>
            </w:r>
          </w:p>
          <w:p w14:paraId="2A0D9068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instaliacijos rekonstrukciją</w:t>
            </w:r>
            <w:r w:rsidRPr="007C2FFF">
              <w:rPr>
                <w:rFonts w:ascii="pg-1ffe" w:eastAsia="Times New Roman" w:hAnsi="pg-1ffe" w:cs="Times New Roman"/>
                <w:color w:val="000000"/>
                <w:sz w:val="66"/>
                <w:szCs w:val="66"/>
                <w:lang w:eastAsia="lt-LT"/>
              </w:rPr>
              <w:t xml:space="preserve">. </w:t>
            </w:r>
            <w:r w:rsidRPr="007C2FFF">
              <w:rPr>
                <w:rFonts w:ascii="pg-1ff9" w:eastAsia="Times New Roman" w:hAnsi="pg-1ff9" w:cs="Times New Roman"/>
                <w:color w:val="000000"/>
                <w:sz w:val="66"/>
                <w:szCs w:val="66"/>
                <w:lang w:eastAsia="lt-LT"/>
              </w:rPr>
              <w:t xml:space="preserve">Mokyklos pastato energetinio efektyvumo didinimui techninis projektas </w:t>
            </w:r>
          </w:p>
          <w:p w14:paraId="6569C0E4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66"/>
                <w:szCs w:val="66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66"/>
                <w:szCs w:val="66"/>
                <w:lang w:eastAsia="lt-LT"/>
              </w:rPr>
              <w:t>parengtas 2018 metais,  renovacija buvo numatyta pradėti 2019 m., perkelta į 2024 m</w:t>
            </w:r>
          </w:p>
          <w:p w14:paraId="2519E63D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Mokykloje 2022 m. buvo atlikti: </w:t>
            </w:r>
          </w:p>
          <w:p w14:paraId="6DA26BDA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-   periodinis   visuomenės   sveikatos   saugos   kontrolės   patikrinimas.   Patikrinimo   metu   į</w:t>
            </w:r>
          </w:p>
          <w:p w14:paraId="0B108528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rekomendacijas atsižvelgta ir atlikti  betoninių šulinių nužeminimo bei šaligatvio dangos (betono</w:t>
            </w:r>
          </w:p>
          <w:p w14:paraId="13D105DB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plytelių) atstatymo darbai mokyklos prieigose;</w:t>
            </w:r>
          </w:p>
          <w:p w14:paraId="54DA707C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-   Klaipėdos   priešgaisrinė   gelbėjimo   tarnyba   atliko   planinį   priešgaisrinį   techninį</w:t>
            </w:r>
          </w:p>
          <w:p w14:paraId="5B1A1B4A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patikrinimą. Pažeidimų nenustatyta.</w:t>
            </w:r>
          </w:p>
          <w:p w14:paraId="1395C259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2022 m. Mokykloje liko neišspręstos pagrindinės vidaus ir išorės faktorių sąlygotos problemos. </w:t>
            </w:r>
          </w:p>
          <w:p w14:paraId="734D895A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Siekiant sudaryti saugias mokymosi sąlygas, būtina pastato rekonstrukcija: taikyti pastato šilumos </w:t>
            </w:r>
          </w:p>
          <w:p w14:paraId="009B244E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izoliaciją, pakeisti stogo dangą, įrengti pamatų drenažą dėl dažnai užliejamo rūsio patalpų, </w:t>
            </w:r>
          </w:p>
          <w:p w14:paraId="5ACC794F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 xml:space="preserve">atnaujinti vandentiekio, kanalizacijos bei šildymo sistemas, atlikti vidaus ir lauko elektros </w:t>
            </w:r>
          </w:p>
          <w:p w14:paraId="7156B5A5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72"/>
                <w:szCs w:val="72"/>
                <w:lang w:eastAsia="lt-LT"/>
              </w:rPr>
              <w:t>instaliacijos rekonstrukciją</w:t>
            </w:r>
            <w:r w:rsidRPr="007C2FFF">
              <w:rPr>
                <w:rFonts w:ascii="pg-1ffe" w:eastAsia="Times New Roman" w:hAnsi="pg-1ffe" w:cs="Times New Roman"/>
                <w:color w:val="000000"/>
                <w:sz w:val="66"/>
                <w:szCs w:val="66"/>
                <w:lang w:eastAsia="lt-LT"/>
              </w:rPr>
              <w:t xml:space="preserve">. </w:t>
            </w:r>
            <w:r w:rsidRPr="007C2FFF">
              <w:rPr>
                <w:rFonts w:ascii="pg-1ff9" w:eastAsia="Times New Roman" w:hAnsi="pg-1ff9" w:cs="Times New Roman"/>
                <w:color w:val="000000"/>
                <w:sz w:val="66"/>
                <w:szCs w:val="66"/>
                <w:lang w:eastAsia="lt-LT"/>
              </w:rPr>
              <w:t xml:space="preserve">Mokyklos pastato energetinio efektyvumo didinimui techninis projektas </w:t>
            </w:r>
          </w:p>
          <w:p w14:paraId="26838077" w14:textId="77777777" w:rsidR="008D6935" w:rsidRPr="007C2FFF" w:rsidRDefault="008D6935" w:rsidP="008D6935">
            <w:pPr>
              <w:shd w:val="clear" w:color="auto" w:fill="FFFFFF"/>
              <w:spacing w:after="0" w:line="0" w:lineRule="auto"/>
              <w:jc w:val="both"/>
              <w:rPr>
                <w:rFonts w:ascii="pg-1ff9" w:eastAsia="Times New Roman" w:hAnsi="pg-1ff9" w:cs="Times New Roman"/>
                <w:color w:val="000000"/>
                <w:sz w:val="66"/>
                <w:szCs w:val="66"/>
                <w:lang w:eastAsia="lt-LT"/>
              </w:rPr>
            </w:pPr>
            <w:r w:rsidRPr="007C2FFF">
              <w:rPr>
                <w:rFonts w:ascii="pg-1ff9" w:eastAsia="Times New Roman" w:hAnsi="pg-1ff9" w:cs="Times New Roman"/>
                <w:color w:val="000000"/>
                <w:sz w:val="66"/>
                <w:szCs w:val="66"/>
                <w:lang w:eastAsia="lt-LT"/>
              </w:rPr>
              <w:t>parengtas 2018 metais,  renovacija buvo numatyta pradėti 2019 m., perkelta į 2024 m</w:t>
            </w:r>
          </w:p>
          <w:p w14:paraId="1DE42315" w14:textId="77777777" w:rsidR="008D6935" w:rsidRDefault="008D6935" w:rsidP="008D6935">
            <w:pPr>
              <w:widowControl w:val="0"/>
              <w:tabs>
                <w:tab w:val="left" w:pos="1071"/>
              </w:tabs>
              <w:suppressAutoHyphens/>
              <w:spacing w:after="0" w:line="240" w:lineRule="auto"/>
              <w:ind w:firstLine="738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shd w:val="clear" w:color="auto" w:fill="FFFFFF"/>
              </w:rPr>
            </w:pPr>
            <w:r w:rsidRPr="00CD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Planuodama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D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veiklą, Mokyklos bendruomenė susitarė dėl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tęstinio</w:t>
            </w:r>
            <w:r w:rsidRPr="00CD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prioriteto – </w:t>
            </w:r>
          </w:p>
          <w:p w14:paraId="75D6FF9D" w14:textId="5422ABE7" w:rsidR="00F2068F" w:rsidRPr="00CD3F6B" w:rsidRDefault="008D6935" w:rsidP="008D6935">
            <w:pPr>
              <w:widowControl w:val="0"/>
              <w:tabs>
                <w:tab w:val="left" w:pos="107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D601EA">
              <w:rPr>
                <w:rFonts w:ascii="Times New Roman" w:eastAsia="Calibri" w:hAnsi="Times New Roman" w:cs="Times New Roman"/>
                <w:sz w:val="24"/>
                <w:szCs w:val="24"/>
              </w:rPr>
              <w:t>okinių pasiekimų gerinimas taikant individualios mokinio (vaiko) pažangos matavimo sistemą.</w:t>
            </w:r>
          </w:p>
        </w:tc>
      </w:tr>
    </w:tbl>
    <w:p w14:paraId="6311C7F1" w14:textId="77777777" w:rsidR="00F2068F" w:rsidRPr="00F2068F" w:rsidRDefault="00F2068F" w:rsidP="00F20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3" w:name="part_a14ca873a5c9455fb86fab13ccd35912"/>
      <w:bookmarkEnd w:id="3"/>
    </w:p>
    <w:p w14:paraId="33E3E6A2" w14:textId="77777777" w:rsidR="002246FC" w:rsidRDefault="002246FC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 w:type="page"/>
      </w:r>
    </w:p>
    <w:p w14:paraId="500228BC" w14:textId="3692AC2C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II SKYRIUS</w:t>
      </w:r>
    </w:p>
    <w:p w14:paraId="7DE19FAA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METŲ VEIKLOS UŽDUOTYS, REZULTATAI IR RODIKLIAI</w:t>
      </w:r>
    </w:p>
    <w:p w14:paraId="53B74820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956C7C5" w14:textId="0D5682FD" w:rsidR="00281686" w:rsidRPr="00281686" w:rsidRDefault="002E727F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019e29dfa90d4c39aae7a3f09458e744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 Pagrindiniai praėjusių metų veiklos rezultatai</w:t>
      </w: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270"/>
        <w:gridCol w:w="1983"/>
        <w:gridCol w:w="2693"/>
        <w:gridCol w:w="2977"/>
      </w:tblGrid>
      <w:tr w:rsidR="00281686" w:rsidRPr="00281686" w14:paraId="1121B349" w14:textId="77777777" w:rsidTr="00767B34"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3AA9BB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užduotys (toliau – užduotys)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8E4A9E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D16784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 (kuriais vadovaujantis vertinama, ar nustatytos užduotys įvykdytos)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7CFDCE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661F20" w:rsidRPr="00281686" w14:paraId="7A89D555" w14:textId="77777777" w:rsidTr="00FD0378">
        <w:trPr>
          <w:trHeight w:val="9111"/>
        </w:trPr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552AC0" w14:textId="09F19456" w:rsidR="00661F20" w:rsidRPr="00F348A4" w:rsidRDefault="002E727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661F20" w:rsidRPr="00F348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.1. Gerinti ugdymo kokybę, tobulinant mokinių individualios pažangos ir pasiekimų vertinimą </w:t>
            </w:r>
          </w:p>
          <w:p w14:paraId="3355FF69" w14:textId="77777777" w:rsidR="00661F20" w:rsidRPr="00F348A4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5343C0F" w14:textId="77777777" w:rsidR="00661F20" w:rsidRPr="00F348A4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C93D2B7" w14:textId="77777777" w:rsidR="00F348A4" w:rsidRPr="00F348A4" w:rsidRDefault="00F348A4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16E2088" w14:textId="77777777" w:rsidR="00F348A4" w:rsidRDefault="00F348A4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EBB8292" w14:textId="66B50AB7" w:rsidR="005603E2" w:rsidRDefault="005603E2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A68F92E" w14:textId="382C265D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0C890A9" w14:textId="796252D2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C1041AB" w14:textId="26B40EDF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4AB3B01" w14:textId="180385D5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A320881" w14:textId="4C7D2BAF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901A4D9" w14:textId="4F1E1596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02F05F7" w14:textId="3704B2D7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A4DC157" w14:textId="77777777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121994A" w14:textId="77777777" w:rsidR="005603E2" w:rsidRDefault="005603E2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2DAA57B" w14:textId="77777777" w:rsidR="00F348A4" w:rsidRDefault="00F348A4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21D13A6" w14:textId="77777777" w:rsidR="00F348A4" w:rsidRDefault="00F348A4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E4F1957" w14:textId="77777777" w:rsidR="00F348A4" w:rsidRPr="00F348A4" w:rsidRDefault="00F348A4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2CC8B11" w14:textId="77777777" w:rsidR="00F348A4" w:rsidRPr="00F348A4" w:rsidRDefault="00F348A4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2F066D2" w14:textId="77777777" w:rsidR="00F348A4" w:rsidRPr="00F348A4" w:rsidRDefault="00F348A4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FF0C7EB" w14:textId="77777777" w:rsidR="00661F20" w:rsidRPr="00F348A4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B4561D2" w14:textId="77777777" w:rsidR="00661F20" w:rsidRPr="00F348A4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521F509" w14:textId="77777777" w:rsidR="00661F20" w:rsidRPr="00F348A4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2C86024" w14:textId="77777777" w:rsidR="00661F20" w:rsidRPr="00F348A4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4464E66" w14:textId="77777777" w:rsidR="00661F20" w:rsidRPr="00F348A4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6B843C8" w14:textId="5815711D" w:rsidR="00661F20" w:rsidRPr="00F348A4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6D0CA9" w14:textId="77777777" w:rsidR="00661F20" w:rsidRPr="00F348A4" w:rsidRDefault="00661F20" w:rsidP="002E7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48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Sukurta individualios mokinio pažangos ir pasiekimų vertinimo sistema suteiks objektyvių žinių apie kiekvieno mokinio pažangą</w:t>
            </w:r>
          </w:p>
          <w:p w14:paraId="018B9899" w14:textId="77777777" w:rsidR="00661F20" w:rsidRPr="00F348A4" w:rsidRDefault="00661F20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7A41934" w14:textId="77777777" w:rsidR="00F348A4" w:rsidRDefault="00F348A4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099389A" w14:textId="77777777" w:rsidR="005603E2" w:rsidRDefault="005603E2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D53235D" w14:textId="77777777" w:rsidR="00F348A4" w:rsidRDefault="00F348A4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F7D0A4" w14:textId="77777777" w:rsidR="00F348A4" w:rsidRPr="00F348A4" w:rsidRDefault="00F348A4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DAC6B3A" w14:textId="23FEFB47" w:rsidR="00F348A4" w:rsidRDefault="00F348A4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7FA9003" w14:textId="327385ED" w:rsidR="00F122DF" w:rsidRDefault="00F122DF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4E5AFD7" w14:textId="4A977D4F" w:rsidR="00F122DF" w:rsidRDefault="00F122DF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0AF0E00" w14:textId="77777777" w:rsidR="00F122DF" w:rsidRDefault="00F122DF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0D0519B" w14:textId="77777777" w:rsidR="005603E2" w:rsidRDefault="005603E2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4175739" w14:textId="77777777" w:rsidR="005603E2" w:rsidRPr="00F348A4" w:rsidRDefault="005603E2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EDB6491" w14:textId="77777777" w:rsidR="00661F20" w:rsidRPr="00F348A4" w:rsidRDefault="00661F20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1AE0ECD" w14:textId="77777777" w:rsidR="00661F20" w:rsidRPr="00F348A4" w:rsidRDefault="00661F20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88FBCA8" w14:textId="77777777" w:rsidR="00F348A4" w:rsidRPr="00F348A4" w:rsidRDefault="00F348A4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D5CE391" w14:textId="77777777" w:rsidR="00F348A4" w:rsidRPr="00F348A4" w:rsidRDefault="00F348A4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D7ABFB1" w14:textId="77777777" w:rsidR="00661F20" w:rsidRPr="00F348A4" w:rsidRDefault="00661F20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918AE76" w14:textId="77777777" w:rsidR="00661F20" w:rsidRPr="00F348A4" w:rsidRDefault="00661F20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2E9B172" w14:textId="77777777" w:rsidR="00661F20" w:rsidRPr="00F348A4" w:rsidRDefault="00661F20" w:rsidP="002E727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A492E51" w14:textId="77777777" w:rsidR="00661F20" w:rsidRPr="00F348A4" w:rsidRDefault="00661F20" w:rsidP="002E72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482B356" w14:textId="77777777" w:rsidR="00661F20" w:rsidRPr="00F348A4" w:rsidRDefault="00661F20" w:rsidP="002E72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56FD706" w14:textId="3C6A60EE" w:rsidR="00661F20" w:rsidRPr="00F348A4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5CD4388" w14:textId="563B7267" w:rsidR="007363F9" w:rsidRPr="003C0782" w:rsidRDefault="007363F9" w:rsidP="002E7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1. Mokyklos bendruomenėje susitarta dėl mokinių pažangos ir pasiekimų kriterijų (2022 m. kovo mėn.). </w:t>
            </w:r>
          </w:p>
          <w:p w14:paraId="6FAF689A" w14:textId="77777777" w:rsidR="0083239A" w:rsidRPr="003C0782" w:rsidRDefault="0083239A" w:rsidP="002E7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8EF2DDD" w14:textId="41A0C6AA" w:rsidR="005603E2" w:rsidRDefault="005603E2" w:rsidP="002E7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FF23B27" w14:textId="77777777" w:rsidR="00243AE2" w:rsidRDefault="00243AE2" w:rsidP="002E7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A4CC6C5" w14:textId="77777777" w:rsidR="00F122DF" w:rsidRDefault="00F122DF" w:rsidP="002E7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EA4BDED" w14:textId="2ABF4882" w:rsidR="007363F9" w:rsidRPr="003C0782" w:rsidRDefault="007363F9" w:rsidP="002E7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Sukurta Individualios mokinio pažangos ir pasiekimų vertinimo sistema. Organizuoti posėdžiai metodinėse grupėse, Metodinėje taryboje (2022 m.  balandžio mėn.). </w:t>
            </w:r>
          </w:p>
          <w:p w14:paraId="30F2103D" w14:textId="77777777" w:rsidR="0030636F" w:rsidRPr="003C0782" w:rsidRDefault="0030636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957AAC7" w14:textId="77777777" w:rsidR="0030636F" w:rsidRDefault="0030636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DDD8164" w14:textId="77777777" w:rsidR="005603E2" w:rsidRPr="003C0782" w:rsidRDefault="005603E2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12F9ACB" w14:textId="5DCAAF16" w:rsidR="00661F20" w:rsidRPr="003C0782" w:rsidRDefault="007363F9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Atnaujintas Mokinių pasiekimų ir pažangos vertinimo tvarkos aprašas (2022 m. birželio mėn.) </w:t>
            </w:r>
          </w:p>
          <w:p w14:paraId="6AB61A81" w14:textId="77777777" w:rsidR="007363F9" w:rsidRPr="003C0782" w:rsidRDefault="007363F9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07F2108" w14:textId="77777777" w:rsidR="007363F9" w:rsidRPr="003C0782" w:rsidRDefault="007363F9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3A9D104" w14:textId="77777777" w:rsidR="007363F9" w:rsidRDefault="007363F9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C95661A" w14:textId="46B8E8B9" w:rsidR="00F348A4" w:rsidRDefault="00F348A4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EC4C910" w14:textId="1E624C12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C0D1F8A" w14:textId="5E7FB22B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3E30EEF" w14:textId="18C0D592" w:rsidR="00F122DF" w:rsidRDefault="00F122D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F4773EC" w14:textId="7356563F" w:rsidR="0084207D" w:rsidRPr="003C0782" w:rsidRDefault="0084207D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E8733D" w14:textId="6A73DF63" w:rsidR="00DB4FAE" w:rsidRPr="003C0782" w:rsidRDefault="00661F20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2E72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B0CC4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Sudaryta ir patvirtinta darbo grupė </w:t>
            </w:r>
            <w:r w:rsidR="00507DCA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Individualios mokinio pažangos vertinimo sistemai </w:t>
            </w:r>
            <w:r w:rsidR="00711A53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kurti</w:t>
            </w:r>
            <w:r w:rsidR="009B0CC4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B4FAE"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</w:t>
            </w:r>
            <w:r w:rsidR="006D736F"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  <w:r w:rsidR="00F122DF"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2022-03-01 </w:t>
            </w:r>
            <w:r w:rsidR="006D736F"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įsakymas </w:t>
            </w:r>
            <w:r w:rsidR="00DB4FAE"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Nr. V-17);</w:t>
            </w:r>
          </w:p>
          <w:p w14:paraId="729242CE" w14:textId="24C956E1" w:rsidR="00DB4FAE" w:rsidRPr="003C0782" w:rsidRDefault="002E727F" w:rsidP="002E72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</w:t>
            </w:r>
            <w:r w:rsidR="00B93377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475736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</w:t>
            </w:r>
            <w:r w:rsidR="006A3682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bo grupėje susitarta dėl </w:t>
            </w:r>
            <w:r w:rsidR="006A3682"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mokinių pažangos vertinimo kriterijų</w:t>
            </w:r>
            <w:r w:rsidR="00DB4FAE"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1136E12" w14:textId="11313BAB" w:rsidR="00B93377" w:rsidRPr="003C0782" w:rsidRDefault="0083239A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</w:t>
            </w:r>
            <w:r w:rsidR="002E727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</w:t>
            </w:r>
            <w:r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47632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posėdžiai metodinėse grupėse, aptarti </w:t>
            </w:r>
            <w:r w:rsidR="00093D65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Individualios mokinio pažangos ir pasiekimų vertinimo </w:t>
            </w:r>
            <w:r w:rsidR="00147632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kriterijai</w:t>
            </w:r>
            <w:r w:rsidR="00FD03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7F4ABBFD" w14:textId="1FAD8CE3" w:rsidR="00147632" w:rsidRPr="003C0782" w:rsidRDefault="00147632" w:rsidP="002E72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FD03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Metodinėje taryboje </w:t>
            </w:r>
            <w:r w:rsidR="006D736F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patvirtinta Individualios mokinio pažangos ir pasiekimų vertinimo sistema (direktoriaus 2022-03-21</w:t>
            </w:r>
            <w:r w:rsidR="006D736F" w:rsidRPr="003C078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122DF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įsakymas </w:t>
            </w:r>
            <w:r w:rsidR="006D736F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Nr.V-27)</w:t>
            </w:r>
            <w:r w:rsidR="002E72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6FC1AE0" w14:textId="4B62D906" w:rsidR="00731B17" w:rsidRPr="003C0782" w:rsidRDefault="0030636F" w:rsidP="002E7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FD03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Atnaujintas</w:t>
            </w:r>
            <w:r w:rsidR="00AB4964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r w:rsidR="00E805BC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patvirtintas</w:t>
            </w:r>
            <w:r w:rsidR="00AB4964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Mokyklos direktoriaus </w:t>
            </w:r>
            <w:r w:rsidR="00E805BC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2022-06-20 </w:t>
            </w:r>
            <w:r w:rsidR="00F122DF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įsakymu </w:t>
            </w:r>
            <w:r w:rsidR="00F122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  <w:r w:rsidR="00F122DF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805BC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V-47 </w:t>
            </w:r>
            <w:r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pasiekimų ir pažangos vertinimo tvarkos aprašas</w:t>
            </w:r>
            <w:r w:rsidR="00731B17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pristatytas Mokytojų tarybos posėdyje   </w:t>
            </w:r>
            <w:r w:rsidR="00785ED2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731B17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2022-06-</w:t>
            </w:r>
            <w:r w:rsidR="00A8780D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="00731B17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protokolas Nr.</w:t>
            </w:r>
            <w:r w:rsidR="00785ED2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8780D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785ED2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FD03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61B1BC18" w14:textId="082418CC" w:rsidR="00F122DF" w:rsidRPr="003C0782" w:rsidRDefault="00FD0378" w:rsidP="002E7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</w:t>
            </w:r>
            <w:r w:rsidR="00256688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216435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mokinio pažangos vertinimo lentelės</w:t>
            </w:r>
            <w:r w:rsidR="008E61A1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C5F20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pateiktos</w:t>
            </w:r>
            <w:r w:rsidR="008E61A1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mokytojams </w:t>
            </w:r>
            <w:r w:rsidR="00E6452B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FD2BDA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</w:t>
            </w:r>
            <w:r w:rsidR="00C12766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3C0782" w:rsidRPr="003C0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-20)</w:t>
            </w:r>
            <w:r w:rsidR="002E72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61F20" w:rsidRPr="00281686" w14:paraId="59B6CAFB" w14:textId="77777777" w:rsidTr="00E65694"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7D10" w14:textId="32C52AC4" w:rsidR="00661F20" w:rsidRDefault="00FD0378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661F20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.2. </w:t>
            </w:r>
            <w:r w:rsidR="00691D75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Inicijuoti ir koordinuoti</w:t>
            </w:r>
            <w:r w:rsidR="00691D75" w:rsidRPr="00281686">
              <w:rPr>
                <w:rFonts w:ascii="Calibri" w:eastAsia="Calibri" w:hAnsi="Calibri" w:cs="Calibri"/>
              </w:rPr>
              <w:t xml:space="preserve"> </w:t>
            </w:r>
            <w:r w:rsidR="00691D75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pedagoginių darbuotojų kryptingą skaitmeninio raštingumo ir kitų profesinių kompetencijų tobulinimą</w:t>
            </w:r>
          </w:p>
          <w:p w14:paraId="1C45EAB2" w14:textId="77777777" w:rsidR="00EC08ED" w:rsidRDefault="00EC08ED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77A8E6C" w14:textId="77777777" w:rsidR="00EC08ED" w:rsidRDefault="00EC08ED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051E9F4" w14:textId="77777777" w:rsidR="00EC08ED" w:rsidRDefault="00EC08ED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20CB464" w14:textId="77777777" w:rsidR="00EC08ED" w:rsidRDefault="00EC08ED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DF11F60" w14:textId="77777777" w:rsidR="00EC08ED" w:rsidRDefault="00EC08ED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E0586B4" w14:textId="77777777" w:rsidR="00EC08ED" w:rsidRDefault="00EC08ED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C3E6A00" w14:textId="77777777" w:rsidR="00EC08ED" w:rsidRDefault="00EC08ED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EE23B26" w14:textId="77777777" w:rsidR="00BA29E6" w:rsidRDefault="00BA29E6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7C48E99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0B873EC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CF7B12D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AD6EFE6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621EA5C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8BA9F9F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E4511B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CA7A156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523129D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6E03769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BBD552E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DC7897B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43CB100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300F5BA" w14:textId="77777777" w:rsidR="00781E33" w:rsidRDefault="00781E33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51EA707" w14:textId="77777777" w:rsidR="00235524" w:rsidRDefault="00235524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F4C06E6" w14:textId="77777777" w:rsidR="00235524" w:rsidRDefault="00235524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36D5E06" w14:textId="77777777" w:rsidR="00235524" w:rsidRPr="00281686" w:rsidRDefault="00235524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63FA9C8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360FE66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B0C775B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84BB1E7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AF4CE92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CA5A735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A0C72DE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D351928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912EFB1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82432D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642B433" w14:textId="77777777" w:rsidR="00661F20" w:rsidRPr="00281686" w:rsidRDefault="00661F20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C9FAC2" w14:textId="77777777" w:rsidR="00661F20" w:rsidRDefault="00691D7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Darbuotojų skaitmeninio raštingumo ir kitų profesinių kompetencijų patobulinimas sudaro prielaidas užtikrinti aukštą švietimo paslaugų teikimo kokybę</w:t>
            </w:r>
          </w:p>
          <w:p w14:paraId="20BD5210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92B1501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CD98EC1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5BDB4BC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760E42E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B28E817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8EA9CA2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FB9A288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50BA10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5E65A8D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7B36A9C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D39D3F3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2FF21CB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7EA4724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E91D4FA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6E6D061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B386D00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3B19E63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683BD38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DACB429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1178061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9F5E472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E58A056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7723D33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B9779E1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68F5334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220C107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4088BBE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DF52BD1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F0D09F8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F3EDB0D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5524651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A738A3E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2B573DA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629C9A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FDFEC2D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31F8604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5898013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40B8EC0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B662ED0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BCB24C5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5F43069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58EF538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EB3E201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FC23E27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3891400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A143993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459CBF8" w14:textId="77777777" w:rsidR="000A5D45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7BDCB99" w14:textId="34F19E7C" w:rsidR="000A5D45" w:rsidRPr="00281686" w:rsidRDefault="000A5D45" w:rsidP="00FD03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39AC7C" w14:textId="1D088912" w:rsidR="00AD5A71" w:rsidRPr="00E65694" w:rsidRDefault="00A87BCB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D5A71" w:rsidRPr="00A8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Atlikta apklausa dėl mokytojų kvalifikacijos kėlimo poreikių (2022 m. sausio mėn.). </w:t>
            </w:r>
          </w:p>
          <w:p w14:paraId="6B7F42D7" w14:textId="77777777" w:rsidR="00E65694" w:rsidRPr="00E65694" w:rsidRDefault="00E65694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14:paraId="46E2D03F" w14:textId="6C4CC164" w:rsidR="00E65694" w:rsidRPr="00E65694" w:rsidRDefault="00E65694" w:rsidP="00E65694">
            <w:pPr>
              <w:spacing w:after="0" w:line="240" w:lineRule="auto"/>
              <w:rPr>
                <w:sz w:val="26"/>
                <w:szCs w:val="26"/>
                <w:lang w:eastAsia="lt-LT"/>
              </w:rPr>
            </w:pPr>
          </w:p>
          <w:p w14:paraId="57A3FFC1" w14:textId="2B269F66" w:rsidR="00E65694" w:rsidRPr="00E65694" w:rsidRDefault="00E65694" w:rsidP="00E65694">
            <w:pPr>
              <w:spacing w:after="0" w:line="240" w:lineRule="auto"/>
              <w:rPr>
                <w:sz w:val="26"/>
                <w:szCs w:val="26"/>
                <w:lang w:eastAsia="lt-LT"/>
              </w:rPr>
            </w:pPr>
          </w:p>
          <w:p w14:paraId="6B9AD767" w14:textId="309E5D0F" w:rsidR="00AD5A71" w:rsidRPr="00281686" w:rsidRDefault="00AD5A71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Parengta kvalifikacijos kėlimo programa (2022 m. sausio mėn.). </w:t>
            </w:r>
          </w:p>
          <w:p w14:paraId="21030EB7" w14:textId="77777777" w:rsidR="00A87BCB" w:rsidRDefault="00A87BCB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3899813" w14:textId="2FEEBC04" w:rsidR="00A75E8F" w:rsidRDefault="00A75E8F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4AFC07D" w14:textId="77777777" w:rsidR="0066475F" w:rsidRDefault="0066475F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E4679C3" w14:textId="5A7FCA88" w:rsidR="00AD5A71" w:rsidRPr="00281686" w:rsidRDefault="00AD5A71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Sudaryta ilgalaikė kvalifikacijos tobulinimo programa su KPŠKC (2022 m. vasario mėn.). </w:t>
            </w:r>
          </w:p>
          <w:p w14:paraId="055A67AB" w14:textId="77777777" w:rsidR="000222E6" w:rsidRDefault="000222E6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3A142AA" w14:textId="77777777" w:rsidR="000222E6" w:rsidRDefault="000222E6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2928076" w14:textId="77777777" w:rsidR="000222E6" w:rsidRDefault="000222E6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99A0912" w14:textId="77777777" w:rsidR="000222E6" w:rsidRDefault="000222E6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DCAE69A" w14:textId="77777777" w:rsidR="000222E6" w:rsidRDefault="000222E6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50450E5" w14:textId="77777777" w:rsidR="000222E6" w:rsidRDefault="000222E6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6DB038F" w14:textId="77777777" w:rsidR="000222E6" w:rsidRDefault="000222E6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F858EE2" w14:textId="77777777" w:rsidR="00D6329C" w:rsidRDefault="00D6329C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020CC1F" w14:textId="77777777" w:rsidR="00D6329C" w:rsidRDefault="00D6329C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A188EDB" w14:textId="77777777" w:rsidR="00D6329C" w:rsidRDefault="00D6329C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0BA04AE" w14:textId="25438380" w:rsidR="00AD5A71" w:rsidRPr="00281686" w:rsidRDefault="00AD5A71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Mokyklos mokytojams, surengti ne mažiau 2 mokymai IT kompetencijų tobulinimo srityje (kartą per pusmetį).</w:t>
            </w:r>
          </w:p>
          <w:p w14:paraId="2C6C6788" w14:textId="77777777" w:rsidR="000222E6" w:rsidRDefault="000222E6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8C2C49E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FEA2C85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AEF8E17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D03E30D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ACF9F2F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0CFF278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01FF407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300E56F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45D9CC8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670D2AD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E6022B7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681DB21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52CBFE4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3E5EF87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36580E8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9E8FB92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876DE85" w14:textId="77777777" w:rsidR="0019471A" w:rsidRDefault="0019471A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9E4AB8C" w14:textId="77777777" w:rsidR="005159B2" w:rsidRDefault="005159B2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0C56221" w14:textId="1D7EC2E1" w:rsidR="005603E2" w:rsidRDefault="005603E2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B52750E" w14:textId="454BD985" w:rsidR="00AD5A71" w:rsidRPr="00281686" w:rsidRDefault="00AD5A71" w:rsidP="00E65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Gerosios patirties sklaidai ir plėtrai organizuota dalykinė konferencija (2022 m. iki lapkričio mėn.).</w:t>
            </w:r>
          </w:p>
          <w:p w14:paraId="74BA1BD6" w14:textId="77777777" w:rsidR="000222E6" w:rsidRDefault="000222E6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89914F6" w14:textId="77777777" w:rsidR="00EC08ED" w:rsidRDefault="00EC08ED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F177CD8" w14:textId="77777777" w:rsidR="00EC08ED" w:rsidRDefault="00EC08ED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7929CB0" w14:textId="77777777" w:rsidR="00EC08ED" w:rsidRDefault="00EC08ED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39944A7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081704F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211A53D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489C5C8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385B2B1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7C64FF4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9C99BD6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C58EE1E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FAA3359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913D83F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8B302AB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E3902A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0B32672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129ECA5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EA0E831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38FB599" w14:textId="77777777" w:rsidR="008B354B" w:rsidRDefault="008B354B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FB901ED" w14:textId="77777777" w:rsidR="00F532FA" w:rsidRDefault="00F532FA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AB40B24" w14:textId="77777777" w:rsidR="00F532FA" w:rsidRDefault="00F532FA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186B5AB" w14:textId="3479C873" w:rsidR="00F532FA" w:rsidRDefault="00F532FA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F0BB53A" w14:textId="77777777" w:rsidR="00243AE2" w:rsidRDefault="00243AE2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5617EDE" w14:textId="3574EBCC" w:rsidR="00AD5A71" w:rsidRDefault="00AD5A71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Parengta elektroninė kvalifikacijos tobulinimo renginių apskaitos forma (2022 m. kovo mėn.). </w:t>
            </w:r>
          </w:p>
          <w:p w14:paraId="2B1AB185" w14:textId="77777777" w:rsidR="00525A81" w:rsidRPr="00281686" w:rsidRDefault="00525A81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  <w:lang w:eastAsia="lt-LT"/>
              </w:rPr>
            </w:pPr>
          </w:p>
          <w:p w14:paraId="59C69ECB" w14:textId="77777777" w:rsidR="00D01985" w:rsidRDefault="00D01985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D124299" w14:textId="738E7576" w:rsidR="00661F20" w:rsidRPr="00281686" w:rsidRDefault="00AD5A71" w:rsidP="00E656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Nemažiau kaip 15 proc. mokytojų taiko ugdymo procese skaitmenin</w:t>
            </w:r>
            <w:r w:rsidR="00C875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technologijas individualiose pamokose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629623" w14:textId="17C4144E" w:rsidR="00E65694" w:rsidRPr="006B4613" w:rsidRDefault="008819CF" w:rsidP="00FD037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="00664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E856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84A7F" w:rsidRPr="006B4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Atlikta mokytojų  kvalifikacijos kėlimo poreikių apklausa.</w:t>
            </w:r>
            <w:r w:rsidR="001522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Dalyvavo </w:t>
            </w:r>
            <w:r w:rsidR="00784A7F" w:rsidRPr="006B4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316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89 </w:t>
            </w:r>
            <w:r w:rsidR="00A31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  <w:r w:rsidR="00A316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mokytoj</w:t>
            </w:r>
            <w:r w:rsidR="006B5F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A316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784A7F" w:rsidRPr="006B4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Rezultatai aptarti </w:t>
            </w:r>
            <w:r w:rsidR="00784A7F" w:rsidRPr="006B461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767B34">
              <w:rPr>
                <w:rFonts w:ascii="Times New Roman" w:eastAsia="Calibri" w:hAnsi="Times New Roman" w:cs="Times New Roman"/>
                <w:sz w:val="24"/>
                <w:szCs w:val="24"/>
              </w:rPr>
              <w:t>okytojų</w:t>
            </w:r>
            <w:r w:rsidR="00784A7F" w:rsidRPr="006B4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tarybos </w:t>
            </w:r>
            <w:r w:rsidR="00767B34">
              <w:rPr>
                <w:rFonts w:ascii="Times New Roman" w:eastAsia="Calibri" w:hAnsi="Times New Roman" w:cs="Times New Roman"/>
                <w:sz w:val="24"/>
                <w:szCs w:val="24"/>
              </w:rPr>
              <w:t>posėdyje</w:t>
            </w:r>
            <w:r w:rsidR="00784A7F" w:rsidRPr="006B4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475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84A7F" w:rsidRPr="006B46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1459F" w:rsidRPr="006B461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50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-01-06, </w:t>
            </w:r>
            <w:r w:rsidR="00784A7F" w:rsidRPr="006B4613">
              <w:rPr>
                <w:rFonts w:ascii="Times New Roman" w:eastAsia="Calibri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="00784A7F" w:rsidRPr="00917C38">
              <w:rPr>
                <w:rFonts w:ascii="Times New Roman" w:eastAsia="Calibri" w:hAnsi="Times New Roman" w:cs="Times New Roman"/>
                <w:sz w:val="24"/>
                <w:szCs w:val="24"/>
              </w:rPr>
              <w:t>protokolas</w:t>
            </w:r>
            <w:r w:rsidR="00784A7F" w:rsidRPr="006B4613">
              <w:rPr>
                <w:rFonts w:ascii="Times New Roman" w:eastAsia="Calibri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="00784A7F" w:rsidRPr="00E76A73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r w:rsidR="00D502BF" w:rsidRPr="00E76A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47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60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BD08BE9" w14:textId="0875F2C2" w:rsidR="00767B34" w:rsidRDefault="00767B34" w:rsidP="00FD03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664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D6C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Parengta </w:t>
            </w:r>
            <w:r w:rsidR="00A75E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pedagoginių darbuotojų </w:t>
            </w:r>
            <w:r w:rsidRPr="001D6C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kėlimo programa</w:t>
            </w:r>
            <w:r w:rsidR="004975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E94C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BD1B35" w:rsidRPr="001D6C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D1B35" w:rsidRPr="001D6C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patvirtinta direktoriaus </w:t>
            </w:r>
            <w:r w:rsidRPr="001D6C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2022-01-07 </w:t>
            </w:r>
            <w:r w:rsidR="0066475F" w:rsidRPr="001D6C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įsakymu </w:t>
            </w:r>
            <w:r w:rsidRPr="001D6C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V-02</w:t>
            </w:r>
            <w:r w:rsidR="00A604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E3A7D5F" w14:textId="7FC1D6BC" w:rsidR="00446A1E" w:rsidRPr="0084207D" w:rsidRDefault="00446A1E" w:rsidP="00FD03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06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664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2406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Sudaryta</w:t>
            </w:r>
            <w:r w:rsidR="007C0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patvirtinta </w:t>
            </w:r>
            <w:r w:rsidR="004443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</w:t>
            </w:r>
            <w:r w:rsidR="007C0E0F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direktoriaus </w:t>
            </w:r>
            <w:r w:rsidR="007C0E0F" w:rsidRPr="00842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</w:t>
            </w:r>
            <w:r w:rsidR="007C0E0F" w:rsidRPr="001A1E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-02-04 </w:t>
            </w:r>
            <w:r w:rsidR="0066475F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įsakymu </w:t>
            </w:r>
            <w:r w:rsidR="007C0E0F" w:rsidRPr="001A1E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Nr.V-11</w:t>
            </w:r>
            <w:r w:rsidR="007C0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D5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D6C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</w:t>
            </w:r>
            <w:r w:rsidR="00BD5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įgyvendinta 40 val. </w:t>
            </w: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ilgalaikė kvalifikacijos tobulinimo programa su K</w:t>
            </w:r>
            <w:r w:rsidR="004443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laipėdos</w:t>
            </w:r>
            <w:r w:rsidR="00B84D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miesto pedagogų švietimo ir kultūros centru</w:t>
            </w:r>
            <w:r w:rsidR="00A268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D5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D5D6A" w:rsidRPr="00842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BD5D6A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Mokinio asmeninės pažangos vertinimas ir </w:t>
            </w:r>
            <w:proofErr w:type="spellStart"/>
            <w:r w:rsidR="00BD5D6A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inovatyvių</w:t>
            </w:r>
            <w:proofErr w:type="spellEnd"/>
            <w:r w:rsidR="00BD5D6A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mokymo(</w:t>
            </w:r>
            <w:proofErr w:type="spellStart"/>
            <w:r w:rsidR="00BD5D6A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BD5D6A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priemonių taikymas mokymo(</w:t>
            </w:r>
            <w:proofErr w:type="spellStart"/>
            <w:r w:rsidR="00BD5D6A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BD5D6A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kokybei gerinti“</w:t>
            </w:r>
            <w:r w:rsidR="00A604A5" w:rsidRPr="00842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E0FAAB9" w14:textId="2B5B9059" w:rsidR="00592404" w:rsidRDefault="001A1E38" w:rsidP="00FD03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22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="00664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0222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92404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mokytojams</w:t>
            </w:r>
            <w:r w:rsidR="00A75E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92404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surengti 2 mokymai IT kompetencijų tobulinimo srityje</w:t>
            </w:r>
            <w:r w:rsidR="005924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32471F39" w14:textId="0DD5B13D" w:rsidR="001A1E38" w:rsidRDefault="00592404" w:rsidP="00FD03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</w:t>
            </w:r>
            <w:r w:rsidR="00C34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647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3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475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ravesti </w:t>
            </w:r>
            <w:r w:rsidR="00C3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praktiniai </w:t>
            </w:r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>mokymai „Tekstinių dokumentų kūrimas, tvarkymas ir spausdinimas“</w:t>
            </w:r>
            <w:r w:rsidR="00F607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6072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edagogai tobulino savo IT kompetencijas dokumentų kūrimo programose (MS Word, MS Power </w:t>
            </w:r>
            <w:proofErr w:type="spellStart"/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>, MS Excel)</w:t>
            </w:r>
            <w:r w:rsidR="00F60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2022-04-21, </w:t>
            </w:r>
            <w:r w:rsidR="0066475F">
              <w:rPr>
                <w:rFonts w:ascii="Times New Roman" w:eastAsia="Calibri" w:hAnsi="Times New Roman" w:cs="Times New Roman"/>
                <w:sz w:val="24"/>
                <w:szCs w:val="24"/>
              </w:rPr>
              <w:t>2022-12-16);</w:t>
            </w:r>
          </w:p>
          <w:p w14:paraId="09C0F48B" w14:textId="7B1631BB" w:rsidR="00525A81" w:rsidRDefault="000B4EDF" w:rsidP="00664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647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475F">
              <w:rPr>
                <w:rFonts w:ascii="Times New Roman" w:eastAsia="Calibri" w:hAnsi="Times New Roman" w:cs="Times New Roman"/>
                <w:sz w:val="24"/>
                <w:szCs w:val="24"/>
              </w:rPr>
              <w:t>. p</w:t>
            </w:r>
            <w:r w:rsidR="007F58C8">
              <w:rPr>
                <w:rFonts w:ascii="Times New Roman" w:eastAsia="Calibri" w:hAnsi="Times New Roman" w:cs="Times New Roman"/>
                <w:sz w:val="24"/>
                <w:szCs w:val="24"/>
              </w:rPr>
              <w:t>ravesti</w:t>
            </w:r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mokymai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>„Išvykų organizavimo dokumentų pildymo tvarka“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kurių metu  mokytojai buvo </w:t>
            </w:r>
            <w:r w:rsidRPr="00592404">
              <w:rPr>
                <w:rFonts w:ascii="Times New Roman" w:eastAsia="Calibri" w:hAnsi="Times New Roman" w:cs="Times New Roman"/>
                <w:sz w:val="24"/>
                <w:szCs w:val="24"/>
              </w:rPr>
              <w:t>supažindinti, kaip taisyklingai užpildyti išvykos programos formas bei kitus reikalingus dokumentus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(2022-04-2</w:t>
            </w:r>
            <w:r w:rsidR="007F5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AD5CB6B" w14:textId="5CBC27D2" w:rsidR="00CD7AC0" w:rsidRDefault="0019471A" w:rsidP="00FD03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  <w:r w:rsidR="00664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BC61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61F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Organizuotos </w:t>
            </w:r>
            <w:r w:rsidR="00C03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dvi </w:t>
            </w:r>
            <w:r w:rsidR="008B35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nuotolinės </w:t>
            </w:r>
            <w:r w:rsidR="00BC61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tarptautinės konferencijos:</w:t>
            </w:r>
          </w:p>
          <w:p w14:paraId="2E75ED29" w14:textId="7A8752A0" w:rsidR="0031444F" w:rsidRPr="00C92F14" w:rsidRDefault="0031444F" w:rsidP="00FD0378">
            <w:pPr>
              <w:pStyle w:val="HTMLiankstoformatuotas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664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A4" w:rsidRPr="00A5117C">
              <w:rPr>
                <w:rFonts w:ascii="Times New Roman" w:hAnsi="Times New Roman" w:cs="Times New Roman"/>
                <w:sz w:val="24"/>
                <w:szCs w:val="24"/>
              </w:rPr>
              <w:t xml:space="preserve">Parengta </w:t>
            </w:r>
            <w:r w:rsidR="00243AE2" w:rsidRPr="00A5117C">
              <w:rPr>
                <w:rFonts w:ascii="Times New Roman" w:hAnsi="Times New Roman" w:cs="Times New Roman"/>
                <w:sz w:val="24"/>
                <w:szCs w:val="24"/>
              </w:rPr>
              <w:t xml:space="preserve"> ir suderinta </w:t>
            </w:r>
            <w:r w:rsidR="00710FA4" w:rsidRPr="00A5117C">
              <w:rPr>
                <w:rFonts w:ascii="Times New Roman" w:hAnsi="Times New Roman" w:cs="Times New Roman"/>
                <w:sz w:val="24"/>
                <w:szCs w:val="24"/>
              </w:rPr>
              <w:t>su Klaipėdos miesto pedagogų švietimo ir kultūros centru</w:t>
            </w:r>
            <w:r w:rsidR="00710FA4">
              <w:rPr>
                <w:rFonts w:ascii="Times New Roman" w:hAnsi="Times New Roman" w:cs="Times New Roman"/>
                <w:sz w:val="24"/>
                <w:szCs w:val="24"/>
              </w:rPr>
              <w:t xml:space="preserve"> programa ir organizuota konferencija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„Vaiko asmenybės ugdymo </w:t>
            </w:r>
            <w:r w:rsidRPr="00D45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raida. Problemos ir jų sprendimai”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(su</w:t>
            </w:r>
            <w:r w:rsidR="00E52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Frankfurto fortepijono mokykla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(Vokietija)</w:t>
            </w:r>
            <w:r w:rsidR="00E529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0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10FA4">
              <w:rPr>
                <w:rFonts w:ascii="Times New Roman" w:hAnsi="Times New Roman" w:cs="Times New Roman"/>
                <w:sz w:val="24"/>
                <w:szCs w:val="24"/>
              </w:rPr>
              <w:t>2022-04-27)</w:t>
            </w:r>
            <w:r w:rsidR="005A63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A3E7F03" w14:textId="4957DD89" w:rsidR="00C92F14" w:rsidRPr="00A5117C" w:rsidRDefault="0031444F" w:rsidP="00FD0378">
            <w:pPr>
              <w:pStyle w:val="HTMLiankstoformatuotas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52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0FA4" w:rsidRPr="00A5117C">
              <w:rPr>
                <w:rFonts w:ascii="Times New Roman" w:hAnsi="Times New Roman" w:cs="Times New Roman"/>
                <w:sz w:val="24"/>
                <w:szCs w:val="24"/>
              </w:rPr>
              <w:t xml:space="preserve">Parengta </w:t>
            </w:r>
            <w:r w:rsidR="00A5117C" w:rsidRPr="00A5117C">
              <w:rPr>
                <w:rFonts w:ascii="Times New Roman" w:hAnsi="Times New Roman" w:cs="Times New Roman"/>
                <w:sz w:val="24"/>
                <w:szCs w:val="24"/>
              </w:rPr>
              <w:t xml:space="preserve">ir suderinta </w:t>
            </w:r>
            <w:r w:rsidR="00710FA4" w:rsidRPr="00A5117C">
              <w:rPr>
                <w:rFonts w:ascii="Times New Roman" w:hAnsi="Times New Roman" w:cs="Times New Roman"/>
                <w:sz w:val="24"/>
                <w:szCs w:val="24"/>
              </w:rPr>
              <w:t xml:space="preserve">su VŠĮ </w:t>
            </w:r>
            <w:r w:rsidR="00B4185C" w:rsidRPr="00A511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10FA4" w:rsidRPr="00A5117C">
              <w:rPr>
                <w:rFonts w:ascii="Times New Roman" w:hAnsi="Times New Roman" w:cs="Times New Roman"/>
                <w:sz w:val="24"/>
                <w:szCs w:val="24"/>
              </w:rPr>
              <w:t>Edukateka</w:t>
            </w:r>
            <w:r w:rsidR="00B4185C" w:rsidRPr="00A511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10FA4">
              <w:rPr>
                <w:rFonts w:ascii="Times New Roman" w:hAnsi="Times New Roman" w:cs="Times New Roman"/>
                <w:sz w:val="24"/>
                <w:szCs w:val="24"/>
              </w:rPr>
              <w:t xml:space="preserve"> programa ir </w:t>
            </w:r>
            <w:r w:rsidR="001667C5">
              <w:rPr>
                <w:rFonts w:ascii="Times New Roman" w:hAnsi="Times New Roman" w:cs="Times New Roman"/>
                <w:sz w:val="24"/>
                <w:szCs w:val="24"/>
              </w:rPr>
              <w:t>organizuota</w:t>
            </w:r>
            <w:r w:rsidR="002C3908">
              <w:rPr>
                <w:rFonts w:ascii="Times New Roman" w:hAnsi="Times New Roman" w:cs="Times New Roman"/>
                <w:sz w:val="24"/>
                <w:szCs w:val="24"/>
              </w:rPr>
              <w:t xml:space="preserve"> konferencija </w:t>
            </w:r>
            <w:r w:rsidR="00A2566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B3B23">
              <w:rPr>
                <w:rFonts w:ascii="Times New Roman" w:hAnsi="Times New Roman" w:cs="Times New Roman"/>
                <w:sz w:val="24"/>
                <w:szCs w:val="24"/>
              </w:rPr>
              <w:t>Muzikinio ugdymo įvairovė tarptautiniame kontekste“</w:t>
            </w:r>
            <w:r w:rsidR="0016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A2">
              <w:rPr>
                <w:rFonts w:ascii="Times New Roman" w:hAnsi="Times New Roman" w:cs="Times New Roman"/>
                <w:sz w:val="24"/>
                <w:szCs w:val="24"/>
              </w:rPr>
              <w:t>(su</w:t>
            </w:r>
            <w:r w:rsidR="007D351F">
              <w:rPr>
                <w:rFonts w:ascii="Times New Roman" w:hAnsi="Times New Roman" w:cs="Times New Roman"/>
                <w:sz w:val="24"/>
                <w:szCs w:val="24"/>
              </w:rPr>
              <w:t xml:space="preserve"> Vilniaus „Lyr</w:t>
            </w:r>
            <w:r w:rsidR="00B2526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7D35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5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71AB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r w:rsidR="00372B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271AB">
              <w:rPr>
                <w:rFonts w:ascii="Times New Roman" w:hAnsi="Times New Roman" w:cs="Times New Roman"/>
                <w:sz w:val="24"/>
                <w:szCs w:val="24"/>
              </w:rPr>
              <w:t>vardės</w:t>
            </w:r>
            <w:proofErr w:type="spellEnd"/>
            <w:r w:rsidR="00C271AB">
              <w:rPr>
                <w:rFonts w:ascii="Times New Roman" w:hAnsi="Times New Roman" w:cs="Times New Roman"/>
                <w:sz w:val="24"/>
                <w:szCs w:val="24"/>
              </w:rPr>
              <w:t xml:space="preserve"> (Latvija), </w:t>
            </w:r>
            <w:r w:rsidR="00A5117C" w:rsidRPr="00A5117C">
              <w:rPr>
                <w:rFonts w:ascii="Times New Roman" w:hAnsi="Times New Roman" w:cs="Times New Roman"/>
                <w:sz w:val="24"/>
                <w:szCs w:val="24"/>
              </w:rPr>
              <w:t xml:space="preserve">Baku </w:t>
            </w:r>
            <w:r w:rsidR="00C271AB" w:rsidRPr="00A511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117C" w:rsidRPr="00A5117C">
              <w:rPr>
                <w:rFonts w:ascii="Times New Roman" w:hAnsi="Times New Roman" w:cs="Times New Roman"/>
                <w:sz w:val="24"/>
                <w:szCs w:val="24"/>
              </w:rPr>
              <w:t>Azerbaidžanas</w:t>
            </w:r>
            <w:r w:rsidR="00FB4931" w:rsidRPr="00A5117C">
              <w:rPr>
                <w:rFonts w:ascii="Times New Roman" w:hAnsi="Times New Roman" w:cs="Times New Roman"/>
                <w:sz w:val="24"/>
                <w:szCs w:val="24"/>
              </w:rPr>
              <w:t>) muzikos mokykl</w:t>
            </w:r>
            <w:r w:rsidR="00372B3B" w:rsidRPr="00A5117C"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="00293EE7" w:rsidRPr="00A511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3908" w:rsidRPr="00A5117C">
              <w:rPr>
                <w:rFonts w:ascii="Times New Roman" w:hAnsi="Times New Roman" w:cs="Times New Roman"/>
                <w:sz w:val="24"/>
                <w:szCs w:val="24"/>
              </w:rPr>
              <w:t>2022-03-05</w:t>
            </w:r>
            <w:r w:rsidR="00293EE7" w:rsidRPr="00A51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63E2" w:rsidRPr="00A5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6B19D" w14:textId="14287B77" w:rsidR="00525A81" w:rsidRDefault="00352037" w:rsidP="00FD03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1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Mokyklos </w:t>
            </w:r>
            <w:r w:rsidR="005B30CB" w:rsidRPr="00A51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teorijos, dainavimo, fortepijono </w:t>
            </w:r>
            <w:r w:rsidRPr="00A51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mokytojai</w:t>
            </w:r>
            <w:r w:rsidR="00161F07" w:rsidRPr="00A51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B30CB" w:rsidRPr="00A51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skaitė pranešimus</w:t>
            </w:r>
            <w:r w:rsidR="00A8438D" w:rsidRPr="00A51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6E28C9" w:rsidRPr="00A51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dalinos</w:t>
            </w:r>
            <w:r w:rsidR="00917E7F" w:rsidRPr="00A51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A8438D" w:rsidRPr="00A51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gerąja patirtimi</w:t>
            </w:r>
            <w:r w:rsidR="00293EE7" w:rsidRPr="00A51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5159B2" w:rsidRPr="00A51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išduoti kvalifikacijos pažymėjimai</w:t>
            </w:r>
            <w:r w:rsidR="00293EE7" w:rsidRPr="00A51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881F068" w14:textId="4FE7ECD8" w:rsidR="009F28D2" w:rsidRDefault="0019471A" w:rsidP="00FD03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525A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529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525A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F28D2" w:rsidRPr="009F28D2">
              <w:rPr>
                <w:rFonts w:ascii="Times New Roman" w:eastAsia="Calibri" w:hAnsi="Times New Roman" w:cs="Times New Roman"/>
                <w:sz w:val="24"/>
                <w:szCs w:val="24"/>
              </w:rPr>
              <w:t>Parengta</w:t>
            </w:r>
            <w:r w:rsidR="00B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117C" w:rsidRPr="009F28D2">
              <w:rPr>
                <w:rFonts w:ascii="Times New Roman" w:eastAsia="Calibri" w:hAnsi="Times New Roman" w:cs="Times New Roman"/>
                <w:sz w:val="24"/>
                <w:szCs w:val="24"/>
              </w:rPr>
              <w:t>elektroninė kvalifikacijos tobulinimo</w:t>
            </w:r>
            <w:r w:rsidR="00A51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117C" w:rsidRPr="009F28D2">
              <w:rPr>
                <w:rFonts w:ascii="Times New Roman" w:eastAsia="Calibri" w:hAnsi="Times New Roman" w:cs="Times New Roman"/>
                <w:sz w:val="24"/>
                <w:szCs w:val="24"/>
              </w:rPr>
              <w:t>renginių apskaitos forma</w:t>
            </w:r>
            <w:r w:rsidR="00491F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patvirtinta</w:t>
            </w:r>
            <w:r w:rsidR="00352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Mokyklos direktoriaus </w:t>
            </w:r>
            <w:r w:rsidR="00352182" w:rsidRPr="009F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2022-02-22 </w:t>
            </w:r>
            <w:r w:rsidR="00E52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įsakymu </w:t>
            </w:r>
            <w:r w:rsidR="00352182" w:rsidRPr="009F28D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r w:rsidR="00841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V-14</w:t>
            </w:r>
            <w:r w:rsidR="002D5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A5C15A3" w14:textId="3B162D47" w:rsidR="006B4613" w:rsidRPr="00281686" w:rsidRDefault="005957AC" w:rsidP="00FD03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246C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60C11">
              <w:rPr>
                <w:rFonts w:ascii="Times New Roman" w:eastAsia="Calibri" w:hAnsi="Times New Roman" w:cs="Times New Roman"/>
                <w:sz w:val="24"/>
                <w:szCs w:val="24"/>
              </w:rPr>
              <w:t>Vykdant pedagoginę priežiūrą</w:t>
            </w:r>
            <w:r w:rsidR="00C875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6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buvo </w:t>
            </w:r>
            <w:r w:rsidR="00AC4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stebima, kaip mokytojai ugdymo procese taiko informacines technologijas. </w:t>
            </w:r>
            <w:r w:rsidR="000B78DA">
              <w:rPr>
                <w:rFonts w:ascii="Times New Roman" w:eastAsia="Calibri" w:hAnsi="Times New Roman" w:cs="Times New Roman"/>
                <w:sz w:val="24"/>
                <w:szCs w:val="24"/>
              </w:rPr>
              <w:t>Apklauso</w:t>
            </w:r>
            <w:r w:rsidR="0059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 </w:t>
            </w:r>
            <w:r w:rsidR="0060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dalyvavo </w:t>
            </w:r>
            <w:r w:rsidR="0059263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60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6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="00247C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7CAE" w:rsidRPr="000A745B">
              <w:rPr>
                <w:rFonts w:ascii="Times New Roman" w:eastAsia="Calibri" w:hAnsi="Times New Roman" w:cs="Times New Roman"/>
                <w:sz w:val="24"/>
                <w:szCs w:val="24"/>
              </w:rPr>
              <w:t>mokytojų</w:t>
            </w:r>
            <w:r w:rsidR="00247C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0B7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47CA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0B78DA">
              <w:rPr>
                <w:rFonts w:ascii="Times New Roman" w:eastAsia="Calibri" w:hAnsi="Times New Roman" w:cs="Times New Roman"/>
                <w:sz w:val="24"/>
                <w:szCs w:val="24"/>
              </w:rPr>
              <w:t>ustatyta</w:t>
            </w:r>
            <w:r w:rsidR="00E9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jog </w:t>
            </w:r>
            <w:r w:rsidR="0028527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1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="00710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A2C" w:rsidRPr="00DD3587">
              <w:rPr>
                <w:rFonts w:ascii="Times New Roman" w:eastAsia="Calibri" w:hAnsi="Times New Roman" w:cs="Times New Roman"/>
                <w:sz w:val="24"/>
                <w:szCs w:val="24"/>
              </w:rPr>
              <w:t>mokytoj</w:t>
            </w:r>
            <w:r w:rsidR="007106E6" w:rsidRPr="00DD3587"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="00A11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06E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skaitmenin</w:t>
            </w:r>
            <w:r w:rsidR="00C875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7106E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technologijas </w:t>
            </w:r>
            <w:r w:rsidR="007106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taiko </w:t>
            </w:r>
            <w:r w:rsidR="007106E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individualiose pamokose</w:t>
            </w:r>
            <w:r w:rsidR="007E6C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DB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Apibendrinti</w:t>
            </w:r>
            <w:r w:rsidR="007E6C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217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</w:t>
            </w:r>
            <w:r w:rsidR="00DB13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rezultatai</w:t>
            </w:r>
            <w:r w:rsidR="00E217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B13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aptarti Mokytojų tarybos pos</w:t>
            </w:r>
            <w:r w:rsidR="00E217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ėdyje</w:t>
            </w:r>
            <w:r w:rsidR="001067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46C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1067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2022-01-06</w:t>
            </w:r>
            <w:r w:rsidR="008410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protokolas</w:t>
            </w:r>
            <w:r w:rsidR="00DB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 1</w:t>
            </w:r>
            <w:r w:rsidR="00246C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E217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F28D2" w:rsidRPr="009F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D45" w:rsidRPr="00281686" w14:paraId="3A608340" w14:textId="77777777" w:rsidTr="00246C9A"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A499" w14:textId="1FC49F61" w:rsidR="000A5D45" w:rsidRDefault="00246C9A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  <w:r w:rsidR="000A5D45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.3. </w:t>
            </w:r>
            <w:r w:rsidR="000A5D45" w:rsidRPr="0028168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Pasirengti įtraukiojo ugdymo organizavimui</w:t>
            </w:r>
          </w:p>
          <w:p w14:paraId="72DAE74F" w14:textId="77777777" w:rsidR="00C26530" w:rsidRDefault="00C26530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477A600C" w14:textId="77777777" w:rsidR="00C26530" w:rsidRDefault="00C26530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044CB252" w14:textId="77777777" w:rsidR="004E31AE" w:rsidRDefault="004E31AE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74FEF404" w14:textId="77777777" w:rsidR="004E31AE" w:rsidRDefault="004E31AE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1265429D" w14:textId="77777777" w:rsidR="004E31AE" w:rsidRDefault="004E31AE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4D19E97B" w14:textId="77777777" w:rsidR="004E31AE" w:rsidRDefault="004E31AE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1B5181F1" w14:textId="77777777" w:rsidR="004E31AE" w:rsidRDefault="004E31AE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19DA0AE8" w14:textId="77777777" w:rsidR="004E31AE" w:rsidRDefault="004E31AE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441BA856" w14:textId="77777777" w:rsidR="004E31AE" w:rsidRDefault="004E31AE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025906C1" w14:textId="77777777" w:rsidR="004E31AE" w:rsidRDefault="004E31AE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41A2D933" w14:textId="77777777" w:rsidR="000A5D45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12AEC8D6" w14:textId="77777777" w:rsidR="00CA2492" w:rsidRDefault="00CA2492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0B8B39C1" w14:textId="77777777" w:rsidR="00CA2492" w:rsidRDefault="00CA2492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06B41CDE" w14:textId="77777777" w:rsidR="00CA2492" w:rsidRDefault="00CA2492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6F20607B" w14:textId="77777777" w:rsidR="00CA2492" w:rsidRDefault="00CA2492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675BAAA8" w14:textId="77777777" w:rsidR="00CA2492" w:rsidRDefault="00CA2492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4B6D4A5B" w14:textId="77777777" w:rsidR="00CA2492" w:rsidRDefault="00CA2492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03C3AB68" w14:textId="77777777" w:rsidR="00CA2492" w:rsidRDefault="00CA2492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27698E43" w14:textId="77777777" w:rsidR="00CA2492" w:rsidRDefault="00CA2492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26AE0AAF" w14:textId="77777777" w:rsidR="000A5D45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149352ED" w14:textId="77777777" w:rsidR="000A5D45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41058809" w14:textId="77777777" w:rsidR="000A5D45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241B6366" w14:textId="77777777" w:rsidR="000A5D45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0E8A0932" w14:textId="77777777" w:rsidR="000A5D45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7CFAA9E6" w14:textId="77777777" w:rsidR="000A5D45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4D44149F" w14:textId="77777777" w:rsidR="000A5D45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4156DE63" w14:textId="77777777" w:rsidR="000A5D45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1FF2C129" w14:textId="77777777" w:rsidR="000A5D45" w:rsidRPr="00281686" w:rsidRDefault="000A5D45" w:rsidP="00246C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572A7912" w14:textId="77777777" w:rsidR="000A5D45" w:rsidRPr="00281686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05F018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Sudarytos prieinamumo sąlygos visiems mokiniams, kurie nori ugdytis mokykloje</w:t>
            </w:r>
          </w:p>
          <w:p w14:paraId="307AFF30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E72B6C5" w14:textId="77777777" w:rsidR="00C26530" w:rsidRDefault="00C26530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4BF3F53" w14:textId="77777777" w:rsidR="00C26530" w:rsidRDefault="00C26530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A5B1108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91A8224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8C683F6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CD69971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D8AE9D3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B2D3C71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62F3F23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CCF348C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B5A521C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0834B5C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A0D765D" w14:textId="77777777" w:rsidR="004E31AE" w:rsidRDefault="004E31AE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5611D05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0C90BFA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E7D7AAB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9817979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7E437A5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A6DDBF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C9D8990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E933E4B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9C81E46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8C9C5D8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8E289B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39F6546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E15A411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DDE1CFF" w14:textId="77777777" w:rsidR="00CA2492" w:rsidRDefault="00CA2492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AA30D0A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9FF0D9D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FD6E4BD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5E0F4BB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E056E03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C6DB12A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219DFBE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AA66418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69932E9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4461073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0C372EB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CF5433A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E87D055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4AE923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63E1A41" w14:textId="77777777" w:rsidR="000A5D45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739071" w14:textId="3BDE9D1C" w:rsidR="000A5D45" w:rsidRPr="00281686" w:rsidRDefault="000A5D45" w:rsidP="00246C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6E5117" w14:textId="77777777" w:rsidR="000A5D45" w:rsidRDefault="000A5D4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 Organizuoti mokymai mokytojams apie įtraukiojo ugdymo požymius ir strategijas. Mokymuose dalyvavo 70% pedagoginių darbuotojų.</w:t>
            </w:r>
          </w:p>
          <w:p w14:paraId="7F2B8229" w14:textId="77777777" w:rsidR="004E31AE" w:rsidRPr="00281686" w:rsidRDefault="004E31AE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73F5077" w14:textId="77777777" w:rsidR="00883797" w:rsidRDefault="00883797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38D14DA" w14:textId="77777777" w:rsidR="00883797" w:rsidRDefault="00883797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2979ABE" w14:textId="77777777" w:rsidR="00883797" w:rsidRDefault="00883797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12048A2" w14:textId="77777777" w:rsidR="00883797" w:rsidRDefault="00883797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4C64765" w14:textId="77777777" w:rsidR="00883797" w:rsidRDefault="00883797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0ECC607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5C589B6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12C6D3B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418026E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FF863CD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3941A59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1205B75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B1C2127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0F950F4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1F27007" w14:textId="79D35003" w:rsidR="000A5D45" w:rsidRPr="00281686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0A5D45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Papildytas „Mokinių pasiekimų ir pažangos vertinimo tvarkos aprašas“ kriterijais, skirtais specialiųjų ugdymosi poreikių turintiems ugdytiniams (2022 m. rugpjūčio mėn.)</w:t>
            </w:r>
          </w:p>
          <w:p w14:paraId="25821100" w14:textId="77777777" w:rsidR="00A604A5" w:rsidRDefault="00A604A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DA0AFF5" w14:textId="3DCBCA92" w:rsidR="00A604A5" w:rsidRDefault="00A604A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E272246" w14:textId="77777777" w:rsidR="00582EB2" w:rsidRDefault="00582EB2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31AC008" w14:textId="77777777" w:rsidR="00A604A5" w:rsidRDefault="00A604A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C6F85E8" w14:textId="749C9FFB" w:rsidR="000A5D45" w:rsidRDefault="000A5D4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Organizuoti renginiai su </w:t>
            </w:r>
            <w:r w:rsidRPr="00281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Litorinos</w:t>
            </w:r>
            <w:proofErr w:type="spellEnd"/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„</w:t>
            </w:r>
            <w:proofErr w:type="spellStart"/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Medeinės</w:t>
            </w:r>
            <w:proofErr w:type="spellEnd"/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mokyklomis</w:t>
            </w:r>
          </w:p>
          <w:p w14:paraId="265AE6DD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BF022C8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629733D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34481C4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23D4604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C882A81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A33E4A5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018CBBD" w14:textId="77777777" w:rsidR="00A63C95" w:rsidRDefault="00A63C95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812739E" w14:textId="77777777" w:rsidR="00C66379" w:rsidRDefault="00C66379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826D08B" w14:textId="77777777" w:rsidR="00C66379" w:rsidRDefault="00C66379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60D8594" w14:textId="77777777" w:rsidR="00C66379" w:rsidRDefault="00C66379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AA4F434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ACE8E7F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B67A391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B3C3132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A3ACEA8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BD1A5FC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8AE43D8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6F451CE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672FAA6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B800A80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AFC271B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4ECB7F7" w14:textId="77777777" w:rsidR="00704FAF" w:rsidRDefault="00704FAF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378FDEA" w14:textId="041B4AB4" w:rsidR="00C66379" w:rsidRPr="00281686" w:rsidRDefault="00C66379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E2D76D" w14:textId="3D2E64D5" w:rsidR="00E912DB" w:rsidRPr="00AE78E3" w:rsidRDefault="00AF59D4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="00246C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6637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r w:rsidR="00442BEB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r w:rsidR="00C6637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mokymai mokytojams apie </w:t>
            </w:r>
            <w:proofErr w:type="spellStart"/>
            <w:r w:rsidR="00C6637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</w:t>
            </w:r>
            <w:r w:rsidR="002153E6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ųjį</w:t>
            </w:r>
            <w:proofErr w:type="spellEnd"/>
            <w:r w:rsidR="002153E6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6637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</w:t>
            </w:r>
            <w:r w:rsidR="002153E6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="00442BEB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0AE07211" w14:textId="2BA7E722" w:rsidR="003D004F" w:rsidRPr="00AE78E3" w:rsidRDefault="00D00949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  <w:r w:rsidR="00246C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82E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</w:t>
            </w:r>
            <w:r w:rsidR="000F56AD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Litorinos mokyklos logopedė T. Žukauskienė </w:t>
            </w:r>
            <w:r w:rsidR="00850BA8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pasidalino patirtimi </w:t>
            </w:r>
            <w:r w:rsidR="00CD24B8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</w:t>
            </w:r>
            <w:r w:rsidR="00243A01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pasiruošti</w:t>
            </w:r>
            <w:r w:rsidR="005343B8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ugdyti specialiųjų ugdymosi poreikių turinčius vaikus</w:t>
            </w:r>
            <w:r w:rsidR="00E16A4C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(2022-05-19)</w:t>
            </w:r>
            <w:r w:rsidR="003D004F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65DCAF09" w14:textId="1F927EFF" w:rsidR="00150B34" w:rsidRPr="00AE78E3" w:rsidRDefault="00246C9A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D0094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1.2. </w:t>
            </w:r>
            <w:r w:rsidR="00582E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A47CD2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ravesti</w:t>
            </w:r>
            <w:r w:rsidR="00D0094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B13E5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praktiniai </w:t>
            </w:r>
            <w:r w:rsidR="00D0094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mokymai </w:t>
            </w:r>
            <w:r w:rsidR="00FB13E5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</w:t>
            </w:r>
            <w:r w:rsidR="00A47CD2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B13E5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kiekvieno </w:t>
            </w:r>
            <w:r w:rsidR="00FB13E5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vaiko individualius  poreikius </w:t>
            </w:r>
            <w:r w:rsidR="00A47CD2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mokytojams</w:t>
            </w:r>
            <w:r w:rsidR="00D0094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395E67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dirbantiems su specialiųjų poreiki</w:t>
            </w:r>
            <w:r w:rsidR="00E16A4C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ų turinčiais mokiniais (2022-09-26); </w:t>
            </w:r>
            <w:r w:rsidR="00A47CD2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8F5FDF5" w14:textId="6E06C9A7" w:rsidR="00C66379" w:rsidRPr="00AE78E3" w:rsidRDefault="00582EB2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272B98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326D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rganizuoti mokymai</w:t>
            </w:r>
            <w:r w:rsidR="008F2565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C7A7E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8F2565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 padeda sukurti įtraukiojo ugdymo(</w:t>
            </w:r>
            <w:proofErr w:type="spellStart"/>
            <w:r w:rsidR="008F2565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8F2565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</w:t>
            </w:r>
            <w:r w:rsidR="00B418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="008F2565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inką?“</w:t>
            </w:r>
            <w:r w:rsidR="009C7A7E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C6637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dalyvavo </w:t>
            </w:r>
            <w:r w:rsidR="00CA2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</w:t>
            </w:r>
            <w:r w:rsidR="00C66379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%  </w:t>
            </w:r>
            <w:r w:rsidR="009C7A7E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</w:t>
            </w:r>
            <w:r w:rsidR="005F72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9C7A7E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272B98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2022-10-11</w:t>
            </w:r>
            <w:r w:rsidR="009C7A7E" w:rsidRP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AE78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C7A54BD" w14:textId="1FE6A89D" w:rsidR="00C66379" w:rsidRPr="00BC182E" w:rsidRDefault="00C66379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A604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582E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</w:t>
            </w:r>
            <w:r w:rsidRPr="00A604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841033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Papildytas</w:t>
            </w:r>
            <w:r w:rsidR="00CA69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41033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„Mokinių pasiekimų ir paža</w:t>
            </w:r>
            <w:r w:rsidR="00582E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ngos vertinimo tvarkos aprašas“</w:t>
            </w:r>
            <w:r w:rsidR="00841033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46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priedu</w:t>
            </w:r>
            <w:r w:rsidR="00582E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446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41033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</w:t>
            </w:r>
            <w:r w:rsidR="00446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41033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specialiųjų ugdymosi poreikių turintiems ugdytiniams</w:t>
            </w:r>
            <w:r w:rsidR="00446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vertinti</w:t>
            </w:r>
            <w:r w:rsidR="008410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064B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patvirtintas</w:t>
            </w:r>
            <w:r w:rsidR="004A2B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A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Mokyklos direktoriaus </w:t>
            </w:r>
            <w:r w:rsidR="004A2B31" w:rsidRPr="004A2B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2022-08-30 </w:t>
            </w:r>
            <w:r w:rsidR="00582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įsakymu Nr. </w:t>
            </w:r>
            <w:r w:rsidR="004A2B31" w:rsidRPr="004A2B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V-49</w:t>
            </w:r>
            <w:r w:rsidR="004A2B31" w:rsidRPr="004A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182E" w:rsidRPr="004A2B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64B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</w:t>
            </w:r>
            <w:r w:rsidR="008410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pristatytas </w:t>
            </w:r>
            <w:r w:rsidR="00BC18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Mokytojų tarybos posėdyje </w:t>
            </w:r>
            <w:r w:rsidR="00E442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82E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1D3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</w:t>
            </w:r>
            <w:r w:rsidR="00CA69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674C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BC18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8-</w:t>
            </w:r>
            <w:r w:rsidR="001459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BC18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C182E" w:rsidRPr="001459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protokolas Nr.</w:t>
            </w:r>
            <w:r w:rsidR="00491F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45959" w:rsidRPr="001459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582E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  <w:r w:rsidR="00BC182E" w:rsidRPr="001459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  <w:p w14:paraId="2E48CFC6" w14:textId="3F34368E" w:rsidR="00956B0E" w:rsidRPr="00106EFB" w:rsidRDefault="00956B0E" w:rsidP="00246C9A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582E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106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31B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r w:rsidR="00582E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Mokyklos </w:t>
            </w:r>
            <w:r w:rsidRPr="00731B17">
              <w:rPr>
                <w:rFonts w:ascii="Times New Roman" w:hAnsi="Times New Roman" w:cs="Times New Roman"/>
                <w:noProof/>
                <w:sz w:val="24"/>
                <w:szCs w:val="24"/>
              </w:rPr>
              <w:t>ir Litorinos mokyklų edukacinio-meninio tęstinio projekto „Muzikinis draugystės tiltas 2022” renginiai:</w:t>
            </w:r>
          </w:p>
          <w:p w14:paraId="3A57BA1E" w14:textId="3B3FF093" w:rsidR="00956B0E" w:rsidRPr="00106EFB" w:rsidRDefault="00956B0E" w:rsidP="00246C9A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9410C6">
              <w:rPr>
                <w:rFonts w:ascii="Times New Roman" w:hAnsi="Times New Roman" w:cs="Times New Roman"/>
                <w:noProof/>
                <w:sz w:val="24"/>
                <w:szCs w:val="24"/>
              </w:rPr>
              <w:t>1.  n</w:t>
            </w: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uotolinis </w:t>
            </w:r>
            <w:r w:rsidR="00491FF2">
              <w:rPr>
                <w:rFonts w:ascii="Times New Roman" w:hAnsi="Times New Roman" w:cs="Times New Roman"/>
                <w:noProof/>
                <w:sz w:val="24"/>
                <w:szCs w:val="24"/>
              </w:rPr>
              <w:t>vaizdo (tiesioginė transliacija)</w:t>
            </w: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koncertas, </w:t>
            </w:r>
            <w:r w:rsidRPr="00491FF2">
              <w:rPr>
                <w:rFonts w:ascii="Times New Roman" w:hAnsi="Times New Roman" w:cs="Times New Roman"/>
                <w:noProof/>
                <w:sz w:val="24"/>
                <w:szCs w:val="24"/>
              </w:rPr>
              <w:t>skirtas</w:t>
            </w: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Lietuvos nepriklausomybės atkūrimo dienai paminėti (2022-03-10)</w:t>
            </w:r>
            <w:r w:rsidR="005C7C28"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28BECE9" w14:textId="34691181" w:rsidR="00956B0E" w:rsidRPr="00106EFB" w:rsidRDefault="00956B0E" w:rsidP="00246C9A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9410C6">
              <w:rPr>
                <w:rFonts w:ascii="Times New Roman" w:hAnsi="Times New Roman" w:cs="Times New Roman"/>
                <w:noProof/>
                <w:sz w:val="24"/>
                <w:szCs w:val="24"/>
              </w:rPr>
              <w:t>1.2. k</w:t>
            </w: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oncertas renginio ,,Bl</w:t>
            </w:r>
            <w:r w:rsidR="00952D20">
              <w:rPr>
                <w:rFonts w:ascii="Times New Roman" w:hAnsi="Times New Roman" w:cs="Times New Roman"/>
                <w:noProof/>
                <w:sz w:val="24"/>
                <w:szCs w:val="24"/>
              </w:rPr>
              <w:t>usų turgus“ metu (2022-05-20)</w:t>
            </w:r>
            <w:r w:rsidR="005C7C28"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5D0C8295" w14:textId="0CECEB28" w:rsidR="00956B0E" w:rsidRPr="00106EFB" w:rsidRDefault="0045721C" w:rsidP="00246C9A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956B0E"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228A7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20C7B"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956B0E"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956B0E" w:rsidRPr="00491FF2"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="00952D20">
              <w:rPr>
                <w:rFonts w:ascii="Times New Roman" w:hAnsi="Times New Roman" w:cs="Times New Roman"/>
                <w:noProof/>
                <w:sz w:val="24"/>
                <w:szCs w:val="24"/>
              </w:rPr>
              <w:t>aizdo</w:t>
            </w:r>
            <w:r w:rsidR="00956B0E"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koncertas, skirtas Tarptautinei vaikų gynimo dienai paminėti (2022-06-01)</w:t>
            </w:r>
            <w:r w:rsidR="005C7C28"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43FA6319" w14:textId="16A2BEB8" w:rsidR="00956B0E" w:rsidRPr="00106EFB" w:rsidRDefault="005C7C28" w:rsidP="00246C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228A7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="00956B0E"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Advento popietė „</w:t>
            </w:r>
            <w:r w:rsidR="00952D20">
              <w:rPr>
                <w:rFonts w:ascii="Times New Roman" w:hAnsi="Times New Roman" w:cs="Times New Roman"/>
                <w:noProof/>
                <w:sz w:val="24"/>
                <w:szCs w:val="24"/>
              </w:rPr>
              <w:t>Kalėdų belaukiant“ (2022-11-28)</w:t>
            </w:r>
            <w:r w:rsidRPr="00106EFB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6A217082" w14:textId="24DF296E" w:rsidR="00491FF2" w:rsidRDefault="00956B0E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C508A8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5C7C28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E228A7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491FF2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bendras </w:t>
            </w:r>
            <w:r w:rsid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muzikinis pasirodymas</w:t>
            </w:r>
            <w:r w:rsidR="00491FF2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91FF2" w:rsidRPr="00A36F97">
              <w:rPr>
                <w:rFonts w:ascii="Times New Roman" w:eastAsia="SimSun" w:hAnsi="Times New Roman"/>
                <w:sz w:val="24"/>
                <w:szCs w:val="24"/>
                <w:lang w:eastAsia="lt-LT"/>
              </w:rPr>
              <w:t>Pozityvių emocijų projekto „Miesto</w:t>
            </w:r>
            <w:r w:rsidR="00A36F97" w:rsidRPr="00A36F97">
              <w:rPr>
                <w:rFonts w:ascii="Times New Roman" w:eastAsia="SimSun" w:hAnsi="Times New Roman"/>
                <w:sz w:val="24"/>
                <w:szCs w:val="24"/>
                <w:lang w:eastAsia="lt-LT"/>
              </w:rPr>
              <w:t xml:space="preserve"> smėlio dėžės karaliai“</w:t>
            </w:r>
            <w:r w:rsidR="00491FF2" w:rsidRPr="00A36F97">
              <w:rPr>
                <w:rFonts w:ascii="Times New Roman" w:eastAsia="SimSun" w:hAnsi="Times New Roman"/>
                <w:sz w:val="24"/>
                <w:szCs w:val="24"/>
                <w:lang w:eastAsia="lt-LT"/>
              </w:rPr>
              <w:t xml:space="preserve"> </w:t>
            </w:r>
            <w:r w:rsidR="00A36F97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koncerte</w:t>
            </w:r>
            <w:r w:rsidR="00A36F97" w:rsidRPr="00A36F97">
              <w:rPr>
                <w:rFonts w:ascii="Times New Roman" w:eastAsia="SimSun" w:hAnsi="Times New Roman"/>
                <w:sz w:val="24"/>
                <w:szCs w:val="24"/>
                <w:lang w:eastAsia="lt-LT"/>
              </w:rPr>
              <w:t>, skirtame</w:t>
            </w:r>
            <w:r w:rsidR="00491FF2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miesto 770 jubiliejui</w:t>
            </w:r>
            <w:r w:rsidR="00A36F97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491FF2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(2022-06-01).</w:t>
            </w:r>
          </w:p>
          <w:p w14:paraId="4FC90DFC" w14:textId="215498CF" w:rsidR="005C7C28" w:rsidRPr="00106EFB" w:rsidRDefault="00A36F97" w:rsidP="00246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3.2. </w:t>
            </w:r>
            <w:r w:rsidR="00956B0E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956B0E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Medeinės</w:t>
            </w:r>
            <w:proofErr w:type="spellEnd"/>
            <w:r w:rsidR="00956B0E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mokyklai parengtas lietuvių liaudies dainų ir šokių </w:t>
            </w:r>
            <w:r w:rsidR="00952D20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vaizdo</w:t>
            </w:r>
            <w:r w:rsidR="00956B0E" w:rsidRP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koncertas „Taip skamba Lietuva“ (2022-03-09)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C7C28" w:rsidRPr="00C50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8C26870" w14:textId="0956C336" w:rsidR="00DB6D15" w:rsidRPr="00E1006C" w:rsidRDefault="00D9222A" w:rsidP="00246C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2F3E17" w:rsidRPr="00E100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C50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F3E17" w:rsidRPr="00E100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26F3E" w:rsidRPr="00E100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Inicijuota</w:t>
            </w:r>
            <w:r w:rsidR="00DB6D15" w:rsidRPr="00E100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pasirašyta </w:t>
            </w:r>
            <w:r w:rsidR="00DB6D15" w:rsidRPr="00E1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bendradarbiavimo sutartis su Litorinos mokykla dėl </w:t>
            </w:r>
            <w:r w:rsidR="00DB6D15" w:rsidRPr="00A36F97">
              <w:rPr>
                <w:rFonts w:ascii="Times New Roman" w:eastAsia="Times New Roman" w:hAnsi="Times New Roman" w:cs="Times New Roman"/>
                <w:sz w:val="24"/>
                <w:szCs w:val="24"/>
              </w:rPr>
              <w:t>įtraukiojo ugdymo vykdymo</w:t>
            </w:r>
            <w:r w:rsidR="00B26F3E" w:rsidRPr="00A3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519" w:rsidRPr="00A36F9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E295F" w:rsidRPr="00A36F97">
              <w:rPr>
                <w:rFonts w:ascii="Times New Roman" w:eastAsia="Times New Roman" w:hAnsi="Times New Roman" w:cs="Times New Roman"/>
                <w:sz w:val="24"/>
                <w:szCs w:val="24"/>
              </w:rPr>
              <w:t>2022-05-16</w:t>
            </w:r>
            <w:r w:rsidR="00A36F97" w:rsidRPr="00A3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sutartis Nr. 3</w:t>
            </w:r>
            <w:r w:rsidR="00302519" w:rsidRPr="00A36F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E6B9B" w:rsidRPr="00A36F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6D15" w:rsidRPr="00E1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1F43E6" w14:textId="6AD8A1BB" w:rsidR="00D671A8" w:rsidRPr="00D671A8" w:rsidRDefault="00D9222A" w:rsidP="00246C9A">
            <w:pPr>
              <w:spacing w:after="0" w:line="2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EB4A42" w:rsidRPr="00D671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36F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EB4A42" w:rsidRPr="00D671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D671A8" w:rsidRPr="00D67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 </w:t>
            </w:r>
            <w:r w:rsidR="00D671A8" w:rsidRPr="00A36F9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3C50E3" w:rsidRPr="00A3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3C50E3">
              <w:rPr>
                <w:rFonts w:ascii="Times New Roman" w:eastAsia="Times New Roman" w:hAnsi="Times New Roman" w:cs="Times New Roman"/>
                <w:sz w:val="24"/>
                <w:szCs w:val="24"/>
              </w:rPr>
              <w:t>. rugsėjo 1 d.</w:t>
            </w:r>
            <w:r w:rsidR="00D671A8" w:rsidRPr="00D67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mokykloje pradėtas </w:t>
            </w:r>
            <w:proofErr w:type="spellStart"/>
            <w:r w:rsidR="00D671A8" w:rsidRPr="00D671A8">
              <w:rPr>
                <w:rFonts w:ascii="Times New Roman" w:eastAsia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="00D671A8" w:rsidRPr="00D67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ugdymas</w:t>
            </w:r>
          </w:p>
          <w:p w14:paraId="63B1E30E" w14:textId="51CDF249" w:rsidR="000A5D45" w:rsidRPr="00281686" w:rsidRDefault="003C50E3" w:rsidP="003C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D671A8" w:rsidRPr="00D671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Litorinos mokyklos 5–10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EF47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D671A8" w:rsidRPr="00D671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mokinių  sudarytos sąlygos mokytis pagal Mėgėjų ugdymo programą, kuri pritaikyta specialiųjų ugdymo(</w:t>
            </w:r>
            <w:proofErr w:type="spellStart"/>
            <w:r w:rsidR="00D671A8" w:rsidRPr="00D671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D671A8" w:rsidRPr="00D671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poreikių mokiniams</w:t>
            </w:r>
            <w:r w:rsidR="00EF47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F4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(direktoriaus </w:t>
            </w:r>
            <w:r w:rsidR="00EF474E" w:rsidRPr="0034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2022-06-20 įsakymas Nr. V-46</w:t>
            </w:r>
            <w:r w:rsidR="00EF47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671A8" w:rsidRPr="00D671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</w:tbl>
    <w:p w14:paraId="7D328246" w14:textId="77777777" w:rsidR="00281686" w:rsidRPr="00281686" w:rsidRDefault="00281686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5" w:name="part_58279668499e4c6c98e1f1f1cadd4413"/>
      <w:bookmarkEnd w:id="5"/>
    </w:p>
    <w:p w14:paraId="15BCABDF" w14:textId="10A5F5A7" w:rsidR="00281686" w:rsidRPr="00281686" w:rsidRDefault="00D9222A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 Užduotys, neįvykdytos ar įvykdytos iš dalies dėl numatytų rizikų (jei tokių buvo)</w:t>
      </w: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685"/>
        <w:gridCol w:w="5096"/>
      </w:tblGrid>
      <w:tr w:rsidR="00281686" w:rsidRPr="00281686" w14:paraId="7B9905B6" w14:textId="77777777" w:rsidTr="004B39B5"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A47FB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5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823FA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Priežastys, rizikos</w:t>
            </w:r>
          </w:p>
        </w:tc>
      </w:tr>
      <w:tr w:rsidR="00281686" w:rsidRPr="00281686" w14:paraId="732520EE" w14:textId="77777777" w:rsidTr="004B39B5">
        <w:tc>
          <w:tcPr>
            <w:tcW w:w="4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0A6F" w14:textId="3E1C5861" w:rsidR="00281686" w:rsidRPr="00281686" w:rsidRDefault="00D9222A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 -</w:t>
            </w:r>
          </w:p>
        </w:tc>
        <w:tc>
          <w:tcPr>
            <w:tcW w:w="5096" w:type="dxa"/>
            <w:tcBorders>
              <w:bottom w:val="single" w:sz="8" w:space="0" w:color="000000"/>
              <w:right w:val="single" w:sz="8" w:space="0" w:color="000000"/>
            </w:tcBorders>
          </w:tcPr>
          <w:p w14:paraId="30060CC8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726D4737" w14:textId="77777777" w:rsidR="00281686" w:rsidRPr="00281686" w:rsidRDefault="00281686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bookmarkStart w:id="6" w:name="part_7fc4096d1b6d4a7a8c38e7ff7e9fb402"/>
      <w:bookmarkEnd w:id="6"/>
    </w:p>
    <w:p w14:paraId="6551F374" w14:textId="22722ABA" w:rsidR="00281686" w:rsidRPr="00281686" w:rsidRDefault="00D9222A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 Veiklos, kurios nebuvo planuotos ir nustatytos, bet įvykdytos</w:t>
      </w: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538"/>
        <w:gridCol w:w="4243"/>
      </w:tblGrid>
      <w:tr w:rsidR="00281686" w:rsidRPr="00281686" w14:paraId="5F84B09B" w14:textId="77777777" w:rsidTr="00695930"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F58754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2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55615B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EF474E" w:rsidRPr="00281686" w14:paraId="61049845" w14:textId="77777777" w:rsidTr="00695930">
        <w:trPr>
          <w:trHeight w:val="124"/>
        </w:trPr>
        <w:tc>
          <w:tcPr>
            <w:tcW w:w="5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3D10" w14:textId="6ECA609F" w:rsidR="00EF474E" w:rsidRPr="00EF474E" w:rsidRDefault="00EF474E" w:rsidP="00EF47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7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 Inicijuoti ir organizuoti 3 tarptautiniai projektai: 1. „</w:t>
            </w:r>
            <w:r w:rsidRPr="00EF474E">
              <w:rPr>
                <w:rFonts w:ascii="Times New Roman" w:eastAsia="Calibri" w:hAnsi="Times New Roman" w:cs="Times New Roman"/>
                <w:sz w:val="24"/>
                <w:szCs w:val="24"/>
              </w:rPr>
              <w:t>Tarptautinis meninis-edukacinis projektas „Menų krantai 2022“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kartu su </w:t>
            </w:r>
            <w:proofErr w:type="spellStart"/>
            <w:r w:rsidRPr="00EF47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Lielvardės</w:t>
            </w:r>
            <w:proofErr w:type="spellEnd"/>
            <w:r w:rsidRPr="00EF47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muzikos mokykla (Latvija)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F47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(2022-06-04/7); </w:t>
            </w:r>
            <w:r w:rsidRPr="00EF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EF474E">
              <w:rPr>
                <w:rFonts w:ascii="Times New Roman" w:hAnsi="Times New Roman" w:cs="Times New Roman"/>
                <w:noProof/>
                <w:sz w:val="24"/>
                <w:szCs w:val="24"/>
              </w:rPr>
              <w:t>eninis projektas „</w:t>
            </w:r>
            <w:r w:rsidRPr="00EF474E">
              <w:rPr>
                <w:rFonts w:ascii="Times New Roman" w:hAnsi="Times New Roman" w:cs="Times New Roman"/>
                <w:bCs/>
                <w:sz w:val="24"/>
                <w:szCs w:val="24"/>
              </w:rPr>
              <w:t>Muzika sujungė mus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“, kartu</w:t>
            </w:r>
            <w:r w:rsidRPr="00EF4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 </w:t>
            </w:r>
            <w:r w:rsidRPr="00EF474E">
              <w:rPr>
                <w:rFonts w:ascii="Times New Roman" w:eastAsia="Calibri" w:hAnsi="Times New Roman" w:cs="Times New Roman"/>
                <w:sz w:val="24"/>
                <w:szCs w:val="24"/>
              </w:rPr>
              <w:t>Hanoverio muzikos mokykla (Vokietija)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F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474E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EF474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2022-05-16</w:t>
            </w:r>
            <w:r w:rsidRPr="00EF474E">
              <w:rPr>
                <w:rFonts w:ascii="Times New Roman" w:hAnsi="Times New Roman" w:cs="Times New Roman"/>
                <w:noProof/>
                <w:sz w:val="24"/>
                <w:szCs w:val="24"/>
              </w:rPr>
              <w:t>);</w:t>
            </w:r>
            <w:r w:rsidRPr="00EF47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hyperlink r:id="rId8" w:history="1">
              <w:r w:rsidRPr="00EF474E">
                <w:rPr>
                  <w:rFonts w:ascii="Times New Roman" w:eastAsia="Calibri" w:hAnsi="Times New Roman" w:cs="Times New Roman"/>
                  <w:sz w:val="24"/>
                  <w:szCs w:val="24"/>
                </w:rPr>
                <w:t>3.</w:t>
              </w:r>
            </w:hyperlink>
            <w:r w:rsidRPr="00EF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474E">
              <w:rPr>
                <w:rFonts w:ascii="Times New Roman" w:hAnsi="Times New Roman" w:cs="Times New Roman"/>
                <w:noProof/>
                <w:sz w:val="24"/>
                <w:szCs w:val="24"/>
              </w:rPr>
              <w:t>eTwinning projektas „Ar jauti, kad ateina Kalėdos?“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kartu </w:t>
            </w:r>
            <w:r w:rsidRPr="00EF4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 </w:t>
            </w:r>
            <w:r w:rsidRPr="00EF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Švedijos </w:t>
            </w:r>
            <w:proofErr w:type="spellStart"/>
            <w:r w:rsidRPr="00EF474E">
              <w:rPr>
                <w:rFonts w:ascii="Times New Roman" w:eastAsia="Calibri" w:hAnsi="Times New Roman" w:cs="Times New Roman"/>
                <w:sz w:val="24"/>
                <w:szCs w:val="24"/>
              </w:rPr>
              <w:t>Mjölby</w:t>
            </w:r>
            <w:proofErr w:type="spellEnd"/>
            <w:r w:rsidRPr="00EF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mokykla ir Klaipėdos Litorinos mokykla </w:t>
            </w:r>
            <w:r w:rsidRPr="00EF4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(2022 m.  gruodžio mėn.) </w:t>
            </w:r>
          </w:p>
        </w:tc>
        <w:tc>
          <w:tcPr>
            <w:tcW w:w="4243" w:type="dxa"/>
            <w:tcBorders>
              <w:bottom w:val="single" w:sz="8" w:space="0" w:color="000000"/>
              <w:right w:val="single" w:sz="8" w:space="0" w:color="000000"/>
            </w:tcBorders>
          </w:tcPr>
          <w:p w14:paraId="5B477FF4" w14:textId="2CAEDC71" w:rsidR="00EF474E" w:rsidRPr="00EF474E" w:rsidRDefault="00EF474E" w:rsidP="00EF47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7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švietimo ugdymo įstaigų  vadovai ir mokytojai tarptautiniu lygmeniu turėjo galimybę dalintis gerąja patartimi su kitomis muzikos mokyklomis ir pagerino dalykines,  komunikavimo bei menines, kultūrines</w:t>
            </w:r>
            <w:r w:rsidR="00110E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kompetencijas</w:t>
            </w:r>
          </w:p>
        </w:tc>
      </w:tr>
      <w:tr w:rsidR="000A745B" w:rsidRPr="00281686" w14:paraId="5714DAAB" w14:textId="77777777" w:rsidTr="00695930">
        <w:trPr>
          <w:trHeight w:val="124"/>
        </w:trPr>
        <w:tc>
          <w:tcPr>
            <w:tcW w:w="5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5811" w14:textId="0066F43E" w:rsidR="000A745B" w:rsidRPr="00B4185C" w:rsidRDefault="0064341F" w:rsidP="000A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EF474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.2. Parengta</w:t>
            </w:r>
            <w:r w:rsidR="000A745B" w:rsidRPr="00B418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Smurto ir priekabiavimo Klaipėdos Jeronimo Kačinsko muzikos</w:t>
            </w:r>
            <w:r w:rsidR="00AA04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mokykloje prevencijos politika</w:t>
            </w:r>
            <w:r w:rsidR="000A745B" w:rsidRPr="00B418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0A745B" w:rsidRPr="00B418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patvirtinta Mokyklos direktoriaus 2022-10-20 įsakymu Nr.V-59</w:t>
            </w:r>
          </w:p>
          <w:p w14:paraId="6471DE82" w14:textId="77777777" w:rsidR="000A745B" w:rsidRPr="00B4185C" w:rsidRDefault="000A745B" w:rsidP="000A74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3" w:type="dxa"/>
            <w:tcBorders>
              <w:bottom w:val="single" w:sz="8" w:space="0" w:color="000000"/>
              <w:right w:val="single" w:sz="8" w:space="0" w:color="000000"/>
            </w:tcBorders>
          </w:tcPr>
          <w:p w14:paraId="55C7A451" w14:textId="77777777" w:rsidR="000A745B" w:rsidRPr="00B4185C" w:rsidRDefault="000A745B" w:rsidP="000A74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Smurto ir priekabiavimo prevencijos tikslas – numatyti ir įgyvendinti efektyvias ir veiksmingas prevencijos priemones, siekiant apsaugoti darbuotojus nuo smurto ir priekabiavimo, padėti darbuotojams atpažinti galimus smurto ir priekabiavimo darbe požymius bei žinoti teisinės gynybos būdus. </w:t>
            </w:r>
          </w:p>
          <w:p w14:paraId="7F721822" w14:textId="5763C434" w:rsidR="000A745B" w:rsidRPr="00B4185C" w:rsidRDefault="000A745B" w:rsidP="000A74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>100 proc. mokyklos darbuotojų supažindinti su vykdoma politika. Pravesti mokymai „Smurto ir priekabiavimo prevencija darbo aplinkoje</w:t>
            </w:r>
            <w:r w:rsidRPr="00EF474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64341F" w:rsidRPr="00EF4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74E" w:rsidRPr="00EF474E">
              <w:rPr>
                <w:rFonts w:ascii="Times New Roman" w:eastAsia="Times New Roman" w:hAnsi="Times New Roman" w:cs="Times New Roman"/>
                <w:sz w:val="24"/>
                <w:szCs w:val="24"/>
              </w:rPr>
              <w:t>(2022-10-24)</w:t>
            </w:r>
          </w:p>
        </w:tc>
      </w:tr>
      <w:tr w:rsidR="000A745B" w:rsidRPr="00281686" w14:paraId="4667CFB8" w14:textId="77777777" w:rsidTr="00695930">
        <w:tc>
          <w:tcPr>
            <w:tcW w:w="5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B26FF" w14:textId="16286B80" w:rsidR="000A745B" w:rsidRPr="00B4185C" w:rsidRDefault="0064341F" w:rsidP="00E1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bookmarkStart w:id="7" w:name="part_fe057aee9cff4a43aeb6f839b6c7c143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</w:t>
            </w:r>
            <w:r w:rsidR="000A745B" w:rsidRPr="00B418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.3. Pasirašyta  bendradarbiavimo sutartis su </w:t>
            </w:r>
            <w:r w:rsidR="008141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Latvijos </w:t>
            </w:r>
            <w:r w:rsidR="000A745B" w:rsidRPr="00B418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Saldus muzikos </w:t>
            </w:r>
            <w:r w:rsidR="000A745B" w:rsidRPr="00E132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mokykla </w:t>
            </w:r>
            <w:r w:rsidR="00E132B9" w:rsidRPr="00E132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(2022-09-20 sutartis Nr. 4)</w:t>
            </w:r>
            <w:r w:rsidR="00E132B9" w:rsidRPr="00887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A745B" w:rsidRPr="00B418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3E7FF" w14:textId="4D844E7F" w:rsidR="000A745B" w:rsidRPr="00B4185C" w:rsidRDefault="000A745B" w:rsidP="0081411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Sudarytos sąlygos bendrų veiklų vykdymui: organizuoti renginius, plėtoti draugiškus ryšius, ugdyti muzikinius bei meninius mokinių gebėjimus, dalintis gerąja darbo patirtimi, rengti projektus. Organizuotas bendras mokytojų ir mokinių projektas su </w:t>
            </w:r>
            <w:r w:rsidR="0081411B" w:rsidRPr="00E1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Latvijos </w:t>
            </w:r>
            <w:r w:rsidRPr="00E1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Saldus </w:t>
            </w:r>
            <w:r w:rsid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muzikos </w:t>
            </w:r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>ir Šilutės meno mokyklomis „Muzikiniai tiltai“, koncertas „</w:t>
            </w:r>
            <w:proofErr w:type="spellStart"/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B4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Muzikos kalba“ (2022-09-20)</w:t>
            </w:r>
          </w:p>
        </w:tc>
      </w:tr>
    </w:tbl>
    <w:p w14:paraId="54CE654F" w14:textId="77777777" w:rsidR="00281686" w:rsidRPr="00281686" w:rsidRDefault="00281686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D115D58" w14:textId="5E633840" w:rsidR="00281686" w:rsidRPr="00281686" w:rsidRDefault="00893EC6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Pakoreguotos praėjusių metų veiklos užduotys (jei tokių buvo) ir rezultatai</w:t>
      </w: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530"/>
        <w:gridCol w:w="2127"/>
        <w:gridCol w:w="3008"/>
        <w:gridCol w:w="2116"/>
      </w:tblGrid>
      <w:tr w:rsidR="00281686" w:rsidRPr="00281686" w14:paraId="27C860E5" w14:textId="77777777" w:rsidTr="004B39B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6C40B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BDA59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46804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 (kuriais vadovaujantis vertinama, ar nustatytos užduotys įvykdytos)</w:t>
            </w:r>
          </w:p>
        </w:tc>
        <w:tc>
          <w:tcPr>
            <w:tcW w:w="2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73992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281686" w:rsidRPr="00281686" w14:paraId="001E7F06" w14:textId="77777777" w:rsidTr="004B39B5">
        <w:tc>
          <w:tcPr>
            <w:tcW w:w="2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9F646" w14:textId="1BA31CDF" w:rsidR="00281686" w:rsidRPr="00281686" w:rsidRDefault="00893EC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 -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3A9C767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538A71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F2EA98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61CB1901" w14:textId="77777777" w:rsidR="00695930" w:rsidRDefault="00695930" w:rsidP="00CE69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151142E" w14:textId="77777777" w:rsidR="00695930" w:rsidRPr="00281686" w:rsidRDefault="00695930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D28B13E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82a5d98e02c84bc08804b8860fbba0be"/>
      <w:bookmarkEnd w:id="8"/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 SKYRIUS</w:t>
      </w:r>
    </w:p>
    <w:p w14:paraId="2D247FC0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GEBĖJIMŲ ATLIKTI PAREIGYBĖS APRAŠYME NUSTATYTAS FUNKCIJAS VERTINIMAS</w:t>
      </w:r>
    </w:p>
    <w:p w14:paraId="6C45B5A0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955A2E7" w14:textId="59B4C52E" w:rsidR="00281686" w:rsidRPr="00281686" w:rsidRDefault="00893EC6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a546cc6dbad9414ab5aa7ad26eaba304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5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Gebėjimų atlikti pareigybės aprašyme nustatytas funkcijas vertinimas</w:t>
      </w: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952"/>
        <w:gridCol w:w="2829"/>
      </w:tblGrid>
      <w:tr w:rsidR="00281686" w:rsidRPr="00281686" w14:paraId="55E60285" w14:textId="77777777" w:rsidTr="004B39B5">
        <w:trPr>
          <w:trHeight w:val="1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7416B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 kriterijai</w:t>
            </w:r>
          </w:p>
        </w:tc>
        <w:tc>
          <w:tcPr>
            <w:tcW w:w="2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5AD58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langelis:</w:t>
            </w:r>
          </w:p>
          <w:p w14:paraId="5087CC07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– nepatenkinamai;</w:t>
            </w:r>
          </w:p>
          <w:p w14:paraId="04AB1831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– patenkinamai;</w:t>
            </w:r>
          </w:p>
          <w:p w14:paraId="32CBB5A4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– gerai;</w:t>
            </w:r>
          </w:p>
          <w:p w14:paraId="4C042400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– labai gerai</w:t>
            </w:r>
          </w:p>
        </w:tc>
      </w:tr>
      <w:tr w:rsidR="00281686" w:rsidRPr="00281686" w14:paraId="4FF650D6" w14:textId="77777777" w:rsidTr="004B39B5">
        <w:trPr>
          <w:trHeight w:val="1"/>
        </w:trPr>
        <w:tc>
          <w:tcPr>
            <w:tcW w:w="6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B7F15" w14:textId="6F80FD4D" w:rsidR="00281686" w:rsidRPr="00281686" w:rsidRDefault="00893EC6" w:rsidP="00281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 Informacijos ir situacijos valdymas atliekant funkcijas</w:t>
            </w:r>
          </w:p>
        </w:tc>
        <w:tc>
          <w:tcPr>
            <w:tcW w:w="2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72F82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1□      2□       3□       4□</w:t>
            </w:r>
          </w:p>
        </w:tc>
      </w:tr>
      <w:tr w:rsidR="00281686" w:rsidRPr="00281686" w14:paraId="7AE46D12" w14:textId="77777777" w:rsidTr="004B39B5">
        <w:trPr>
          <w:trHeight w:val="1"/>
        </w:trPr>
        <w:tc>
          <w:tcPr>
            <w:tcW w:w="6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80DF1" w14:textId="50B2777C" w:rsidR="00281686" w:rsidRPr="00281686" w:rsidRDefault="00893EC6" w:rsidP="00281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 Išteklių (žmogiškųjų, laiko ir materialinių) paskirstymas</w:t>
            </w:r>
          </w:p>
        </w:tc>
        <w:tc>
          <w:tcPr>
            <w:tcW w:w="2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B951D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1□      2□       3□       4□</w:t>
            </w:r>
          </w:p>
        </w:tc>
      </w:tr>
      <w:tr w:rsidR="00281686" w:rsidRPr="00281686" w14:paraId="1DB505AE" w14:textId="77777777" w:rsidTr="004B39B5">
        <w:trPr>
          <w:trHeight w:val="1"/>
        </w:trPr>
        <w:tc>
          <w:tcPr>
            <w:tcW w:w="6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94F57" w14:textId="0A1E5627" w:rsidR="00281686" w:rsidRPr="00281686" w:rsidRDefault="00893EC6" w:rsidP="00281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.3. Lyderystės ir vadovavimo efektyvumas</w:t>
            </w:r>
          </w:p>
        </w:tc>
        <w:tc>
          <w:tcPr>
            <w:tcW w:w="2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58390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1□      2□       3□       4□</w:t>
            </w:r>
          </w:p>
        </w:tc>
      </w:tr>
      <w:tr w:rsidR="00281686" w:rsidRPr="00281686" w14:paraId="00F7FEC9" w14:textId="77777777" w:rsidTr="004B39B5">
        <w:trPr>
          <w:trHeight w:val="1"/>
        </w:trPr>
        <w:tc>
          <w:tcPr>
            <w:tcW w:w="6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799EF" w14:textId="0EC7F18F" w:rsidR="00281686" w:rsidRPr="00281686" w:rsidRDefault="00893EC6" w:rsidP="00281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.4. Ž</w:t>
            </w:r>
            <w:r w:rsidR="00281686" w:rsidRPr="002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inių, gebėjimų ir įgūdžių panaudojimas, atliekant funkcijas ir siekiant rezultatų</w:t>
            </w:r>
          </w:p>
        </w:tc>
        <w:tc>
          <w:tcPr>
            <w:tcW w:w="2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948BA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1□      2□       3□       4□</w:t>
            </w:r>
          </w:p>
        </w:tc>
      </w:tr>
      <w:tr w:rsidR="00281686" w:rsidRPr="00281686" w14:paraId="33CAEF7E" w14:textId="77777777" w:rsidTr="004B39B5">
        <w:trPr>
          <w:trHeight w:val="1"/>
        </w:trPr>
        <w:tc>
          <w:tcPr>
            <w:tcW w:w="6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61832" w14:textId="22645A09" w:rsidR="00281686" w:rsidRPr="00281686" w:rsidRDefault="00893EC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.5. Bendras įvertinimas (pažymimas vidurkis)</w:t>
            </w:r>
          </w:p>
        </w:tc>
        <w:tc>
          <w:tcPr>
            <w:tcW w:w="2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B1254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1□      2□       3□       4□</w:t>
            </w:r>
          </w:p>
        </w:tc>
      </w:tr>
    </w:tbl>
    <w:p w14:paraId="0B52797C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10" w:name="part_7b85d1899f6e4d28bff7884435aad357"/>
      <w:bookmarkEnd w:id="10"/>
    </w:p>
    <w:p w14:paraId="760B532D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 SKYRIUS</w:t>
      </w:r>
    </w:p>
    <w:p w14:paraId="2B82C9FA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PASIEKTŲ REZULTATŲ VYKDANT UŽDUOTIS ĮSIVERTINIMAS IR KOMPETENCIJŲ TOBULINIMAS</w:t>
      </w:r>
    </w:p>
    <w:p w14:paraId="538B538F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231189B1" w14:textId="391EE1B3" w:rsidR="00281686" w:rsidRPr="00281686" w:rsidRDefault="00893EC6" w:rsidP="00281686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fcad3ba856bb48f2a529ca26738579ed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6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Pasiektų rezultatų vykdant užduotis įsivertinimas</w:t>
      </w:r>
    </w:p>
    <w:tbl>
      <w:tblPr>
        <w:tblW w:w="975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363"/>
        <w:gridCol w:w="2395"/>
      </w:tblGrid>
      <w:tr w:rsidR="00281686" w:rsidRPr="00281686" w14:paraId="0C94AE58" w14:textId="77777777" w:rsidTr="004B39B5">
        <w:trPr>
          <w:trHeight w:val="23"/>
        </w:trPr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BFEA0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42A38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281686" w:rsidRPr="00281686" w14:paraId="51DCDB50" w14:textId="77777777" w:rsidTr="004B39B5">
        <w:trPr>
          <w:trHeight w:val="23"/>
        </w:trPr>
        <w:tc>
          <w:tcPr>
            <w:tcW w:w="7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10D28" w14:textId="630B1A6C" w:rsidR="00281686" w:rsidRPr="00281686" w:rsidRDefault="00893EC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 Visos užduotys įvykdytos ir viršijo kai kuriuos sutartus vertinimo rodiklius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092914C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Labai gerai </w:t>
            </w:r>
            <w:r w:rsidRPr="00281686">
              <w:rPr>
                <w:rFonts w:ascii="Segoe UI Symbol" w:eastAsia="Times New Roman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281686" w:rsidRPr="00281686" w14:paraId="0D395EE4" w14:textId="77777777" w:rsidTr="004B39B5">
        <w:trPr>
          <w:trHeight w:val="23"/>
        </w:trPr>
        <w:tc>
          <w:tcPr>
            <w:tcW w:w="7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66993" w14:textId="1FB03B84" w:rsidR="00281686" w:rsidRPr="00281686" w:rsidRDefault="00893EC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 Užduotys iš esmės įvykdytos arba viena neįvykdyta pagal sutartus vertinimo rodiklius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C9CFA40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Gerai </w:t>
            </w:r>
            <w:r w:rsidRPr="00281686">
              <w:rPr>
                <w:rFonts w:ascii="Segoe UI Symbol" w:eastAsia="Times New Roman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281686" w:rsidRPr="00281686" w14:paraId="7C42BE46" w14:textId="77777777" w:rsidTr="004B39B5">
        <w:trPr>
          <w:trHeight w:val="23"/>
        </w:trPr>
        <w:tc>
          <w:tcPr>
            <w:tcW w:w="7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A0B0C" w14:textId="0681CFAE" w:rsidR="00281686" w:rsidRPr="00281686" w:rsidRDefault="00893EC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.3. Įvykdyta ne mažiau kaip pusė užduočių pagal sutartus vertinimo rodiklius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F86AA5E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Patenkinamai </w:t>
            </w:r>
            <w:r w:rsidRPr="00281686">
              <w:rPr>
                <w:rFonts w:ascii="Segoe UI Symbol" w:eastAsia="Times New Roman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281686" w:rsidRPr="00281686" w14:paraId="0AF87E8A" w14:textId="77777777" w:rsidTr="004B39B5">
        <w:trPr>
          <w:trHeight w:val="23"/>
        </w:trPr>
        <w:tc>
          <w:tcPr>
            <w:tcW w:w="7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A7360" w14:textId="699F011E" w:rsidR="00281686" w:rsidRPr="00281686" w:rsidRDefault="00893EC6" w:rsidP="002816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.4. Pusė ar daugiau užduočių neįvykdyta pagal sutartus vertinimo rodiklius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78EBBE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Nepatenkinamai </w:t>
            </w:r>
            <w:r w:rsidRPr="00281686">
              <w:rPr>
                <w:rFonts w:ascii="Segoe UI Symbol" w:eastAsia="Times New Roman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</w:tbl>
    <w:p w14:paraId="7A1B358B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0E2054B" w14:textId="3D57978A" w:rsidR="00281686" w:rsidRPr="00281686" w:rsidRDefault="00893EC6" w:rsidP="00281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f05c58df79e1492390fdca4f70cf5713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7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 Kompetencijos, kurias norėtų tobulinti</w:t>
      </w: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81686" w:rsidRPr="00281686" w14:paraId="4AAD275D" w14:textId="77777777" w:rsidTr="004B39B5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F1C205" w14:textId="28F043A7" w:rsidR="00281686" w:rsidRPr="00281686" w:rsidRDefault="00893EC6" w:rsidP="00281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</w:tr>
      <w:tr w:rsidR="00281686" w:rsidRPr="00281686" w14:paraId="7DA5791B" w14:textId="77777777" w:rsidTr="004B39B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F3A" w14:textId="0FB02546" w:rsidR="00281686" w:rsidRPr="00281686" w:rsidRDefault="00893EC6" w:rsidP="00281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  <w:r w:rsidR="00281686"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</w:tr>
    </w:tbl>
    <w:p w14:paraId="5023F685" w14:textId="77777777" w:rsidR="00281686" w:rsidRPr="00281686" w:rsidRDefault="00281686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EB533F2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fb67e520915944dd997be95943edbcce"/>
      <w:bookmarkEnd w:id="13"/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 SKYRIUS</w:t>
      </w:r>
    </w:p>
    <w:p w14:paraId="58968668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KITŲ METŲ VEIKLOS UŽDUOTYS, REZULTATAI IR RODIKLIAI</w:t>
      </w:r>
    </w:p>
    <w:p w14:paraId="21AF262A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757DFB0" w14:textId="2D0664EA" w:rsidR="00281686" w:rsidRPr="00281686" w:rsidRDefault="00893EC6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c96f755d1c5b4d40b1e32d3c7cc6e574"/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8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Kitų metų užduotys</w:t>
      </w: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638"/>
        <w:gridCol w:w="2720"/>
        <w:gridCol w:w="3423"/>
      </w:tblGrid>
      <w:tr w:rsidR="00281686" w:rsidRPr="00281686" w14:paraId="64D6F089" w14:textId="77777777" w:rsidTr="004B39B5"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D593F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5BED3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65E92" w14:textId="77777777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16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322EEE" w:rsidRPr="00281686" w14:paraId="7DB7CCE6" w14:textId="77777777" w:rsidTr="004B39B5"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C4D8" w14:textId="4335DE84" w:rsidR="00322EEE" w:rsidRPr="00281686" w:rsidRDefault="00893EC6" w:rsidP="00322E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22E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C5036" w14:textId="77777777" w:rsidR="00322EEE" w:rsidRPr="00281686" w:rsidRDefault="00322EEE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DF4DE" w14:textId="77777777" w:rsidR="00322EEE" w:rsidRPr="00281686" w:rsidRDefault="00322EEE" w:rsidP="00281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81686" w:rsidRPr="00281686" w14:paraId="0BB10240" w14:textId="77777777" w:rsidTr="004B39B5">
        <w:tc>
          <w:tcPr>
            <w:tcW w:w="3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34538" w14:textId="7B7E9882" w:rsidR="00281686" w:rsidRPr="00281686" w:rsidRDefault="00893EC6" w:rsidP="00281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22E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73589F" w14:textId="1E0B1045" w:rsidR="00281686" w:rsidRPr="00281686" w:rsidRDefault="00281686" w:rsidP="00281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A4E9FB" w14:textId="3B469691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81686" w:rsidRPr="00281686" w14:paraId="2886719C" w14:textId="77777777" w:rsidTr="004B39B5">
        <w:tc>
          <w:tcPr>
            <w:tcW w:w="363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D6FC831" w14:textId="1B7EC382" w:rsidR="00281686" w:rsidRPr="00281686" w:rsidRDefault="00893EC6" w:rsidP="00281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22E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14:paraId="645FCE49" w14:textId="39B812A1" w:rsidR="00281686" w:rsidRPr="00281686" w:rsidRDefault="00281686" w:rsidP="00281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14:paraId="5499BA21" w14:textId="3BA4BB74" w:rsidR="00281686" w:rsidRPr="00281686" w:rsidRDefault="00281686" w:rsidP="00281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8C13D8C" w14:textId="77777777" w:rsidR="00281686" w:rsidRPr="00281686" w:rsidRDefault="00281686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862EF76" w14:textId="04C3CB9B" w:rsidR="00281686" w:rsidRPr="00281686" w:rsidRDefault="00893EC6" w:rsidP="00281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5" w:name="part_85f37a63c19544f6b82f8006ea9f753a"/>
      <w:bookmarkEnd w:id="1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9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Rizika, kuriai esant nustatytos užduotys gali būti neįvykdytos</w:t>
      </w:r>
      <w:r w:rsidR="00281686"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(aplinkybės, kurios gali turėti neigiamos įtakos įvykdyti šias užduotis)</w:t>
      </w:r>
    </w:p>
    <w:p w14:paraId="46896645" w14:textId="77777777" w:rsidR="00281686" w:rsidRPr="00281686" w:rsidRDefault="00281686" w:rsidP="00281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(pildoma suderinus su švietimo įstaigos vadovu)</w:t>
      </w: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81686" w:rsidRPr="00281686" w14:paraId="52358192" w14:textId="77777777" w:rsidTr="004B39B5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54E31" w14:textId="2BA48D42" w:rsidR="00281686" w:rsidRPr="00DF0FE5" w:rsidRDefault="00893EC6" w:rsidP="00DF0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0F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281686" w:rsidRPr="00DF0F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</w:p>
        </w:tc>
      </w:tr>
      <w:tr w:rsidR="00281686" w:rsidRPr="00281686" w14:paraId="6A149F7E" w14:textId="77777777" w:rsidTr="004B39B5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9AB9" w14:textId="7E2D51B5" w:rsidR="00281686" w:rsidRPr="00DF0FE5" w:rsidRDefault="00893EC6" w:rsidP="00DF0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0F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281686" w:rsidRPr="00DF0F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.2. </w:t>
            </w:r>
          </w:p>
        </w:tc>
      </w:tr>
      <w:tr w:rsidR="00281686" w:rsidRPr="00281686" w14:paraId="5536E2B3" w14:textId="77777777" w:rsidTr="004B39B5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7A161" w14:textId="36AA495E" w:rsidR="00281686" w:rsidRPr="00DF0FE5" w:rsidRDefault="00893EC6" w:rsidP="00DF0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0F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DF0F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.3. </w:t>
            </w:r>
          </w:p>
        </w:tc>
      </w:tr>
    </w:tbl>
    <w:p w14:paraId="24483323" w14:textId="5A9239A2" w:rsidR="00281686" w:rsidRPr="00893EC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bookmarkStart w:id="16" w:name="part_b14d5b71d161400bb3607411d931461f"/>
      <w:bookmarkEnd w:id="16"/>
    </w:p>
    <w:p w14:paraId="55BD32D8" w14:textId="77777777" w:rsidR="00281686" w:rsidRPr="00281686" w:rsidRDefault="00281686" w:rsidP="00CE6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565469A6" w14:textId="77777777" w:rsidR="00281686" w:rsidRPr="00281686" w:rsidRDefault="00281686" w:rsidP="0028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 SKYRIUS</w:t>
      </w:r>
    </w:p>
    <w:p w14:paraId="7F65F5B2" w14:textId="77777777" w:rsidR="00281686" w:rsidRPr="00281686" w:rsidRDefault="00281686" w:rsidP="0028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VERTINIMO PAGRINDIMAS IR SIŪLYMAI</w:t>
      </w:r>
    </w:p>
    <w:p w14:paraId="058F9931" w14:textId="77777777" w:rsidR="00281686" w:rsidRPr="00281686" w:rsidRDefault="00281686" w:rsidP="0028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0F49316" w14:textId="62CBE43B" w:rsidR="00281686" w:rsidRDefault="00893EC6" w:rsidP="00281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17" w:name="part_1cbe5662ba8f4b079afbd891ea61b1ed"/>
      <w:bookmarkEnd w:id="1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</w:t>
      </w:r>
      <w:r w:rsidR="00281686" w:rsidRPr="0028168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Įvertinimas, jo pagrindimas ir siūlymai:</w:t>
      </w:r>
      <w:r w:rsidR="00281686" w:rsidRPr="0028168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4FF59AE" w14:textId="23201B64" w:rsidR="00893EC6" w:rsidRDefault="00893EC6" w:rsidP="00281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C78121" w14:textId="77777777" w:rsidR="00893EC6" w:rsidRPr="00281686" w:rsidRDefault="00893EC6" w:rsidP="00281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BBAC39" w14:textId="77777777" w:rsidR="00281686" w:rsidRPr="00281686" w:rsidRDefault="00281686" w:rsidP="0028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7CB0303" w14:textId="77777777" w:rsidR="00281686" w:rsidRPr="00281686" w:rsidRDefault="00281686" w:rsidP="00281686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Mokyklos tarybos pirmininkė                   _____________     Žydrė </w:t>
      </w:r>
      <w:proofErr w:type="spellStart"/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Sinkevičiūtė</w:t>
      </w:r>
      <w:proofErr w:type="spellEnd"/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    ____________ </w:t>
      </w:r>
    </w:p>
    <w:p w14:paraId="523F711E" w14:textId="77777777" w:rsidR="00281686" w:rsidRPr="00281686" w:rsidRDefault="00281686" w:rsidP="0028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</w:t>
      </w: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14:paraId="66E35C5F" w14:textId="6B2ECA6A" w:rsidR="00281686" w:rsidRPr="00281686" w:rsidRDefault="00893EC6" w:rsidP="00281686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8" w:name="part_d0667559357b4ba680af8641c7e85964"/>
      <w:bookmarkEnd w:id="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11</w:t>
      </w:r>
      <w:r w:rsidR="00281686"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Įvertinimas, jo pagrindimas ir siūlymai:</w:t>
      </w:r>
      <w:r w:rsidR="00281686"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</w:t>
      </w:r>
    </w:p>
    <w:p w14:paraId="41C453F5" w14:textId="42FFA1AC" w:rsidR="00893EC6" w:rsidRDefault="00893EC6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14:paraId="2F530616" w14:textId="1F1D4A9E" w:rsidR="00893EC6" w:rsidRPr="00281686" w:rsidRDefault="00893EC6" w:rsidP="00281686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11D42F0" w14:textId="72F0B40B" w:rsidR="00281686" w:rsidRPr="00281686" w:rsidRDefault="00281686" w:rsidP="0028168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Klaipėdos miesto savivaldybės meras    </w:t>
      </w:r>
      <w:r w:rsidR="00893EC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</w:t>
      </w: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    Vytautas Grubliauskas  </w:t>
      </w:r>
      <w:r w:rsidR="00893EC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</w:t>
      </w: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</w:t>
      </w:r>
    </w:p>
    <w:p w14:paraId="1A9DB6F3" w14:textId="77777777" w:rsidR="00281686" w:rsidRPr="00281686" w:rsidRDefault="00281686" w:rsidP="00281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F803FE0" w14:textId="77777777" w:rsidR="00281686" w:rsidRPr="00281686" w:rsidRDefault="00281686" w:rsidP="00281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Galutinis metų veiklos ataskaitos įvertinimas ______________________.</w:t>
      </w:r>
    </w:p>
    <w:p w14:paraId="661F45AC" w14:textId="77777777" w:rsidR="00281686" w:rsidRPr="00281686" w:rsidRDefault="00281686" w:rsidP="0028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58C0B465" w14:textId="77777777" w:rsidR="00281686" w:rsidRPr="00281686" w:rsidRDefault="00281686" w:rsidP="0028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3D56985" w14:textId="77777777" w:rsidR="00281686" w:rsidRPr="00281686" w:rsidRDefault="00281686" w:rsidP="0028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Susipažinau.</w:t>
      </w:r>
    </w:p>
    <w:p w14:paraId="5D3E038F" w14:textId="77777777" w:rsidR="00281686" w:rsidRPr="00281686" w:rsidRDefault="00281686" w:rsidP="0028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Direktorė</w:t>
      </w: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                                         ______________       Jolita Šlajienė      _________</w:t>
      </w:r>
    </w:p>
    <w:p w14:paraId="2F1B62B0" w14:textId="77777777" w:rsidR="00281686" w:rsidRPr="00281686" w:rsidRDefault="00281686" w:rsidP="0028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</w:t>
      </w: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2816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14:paraId="48A5B654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F60A525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39AC7201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279E6A0E" w14:textId="77777777" w:rsidR="00281686" w:rsidRPr="00281686" w:rsidRDefault="00281686" w:rsidP="00281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49BF56A1" w14:textId="77777777" w:rsidR="00281686" w:rsidRDefault="00281686"/>
    <w:sectPr w:rsidR="00281686" w:rsidSect="00893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pg-1ffe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020"/>
    <w:multiLevelType w:val="hybridMultilevel"/>
    <w:tmpl w:val="76A8AA02"/>
    <w:lvl w:ilvl="0" w:tplc="98C67712">
      <w:start w:val="20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4472C4" w:themeColor="accen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D0B"/>
    <w:multiLevelType w:val="hybridMultilevel"/>
    <w:tmpl w:val="B19A03C0"/>
    <w:lvl w:ilvl="0" w:tplc="BAA86E94">
      <w:start w:val="2022"/>
      <w:numFmt w:val="bullet"/>
      <w:lvlText w:val="–"/>
      <w:lvlJc w:val="left"/>
      <w:pPr>
        <w:ind w:left="123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07267AA8"/>
    <w:multiLevelType w:val="hybridMultilevel"/>
    <w:tmpl w:val="E7B48888"/>
    <w:lvl w:ilvl="0" w:tplc="06986C0E"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A773677"/>
    <w:multiLevelType w:val="hybridMultilevel"/>
    <w:tmpl w:val="4EF45B04"/>
    <w:lvl w:ilvl="0" w:tplc="59B49FF0">
      <w:numFmt w:val="bullet"/>
      <w:lvlText w:val="–"/>
      <w:lvlJc w:val="left"/>
      <w:pPr>
        <w:ind w:left="123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4" w15:restartNumberingAfterBreak="0">
    <w:nsid w:val="0D576629"/>
    <w:multiLevelType w:val="hybridMultilevel"/>
    <w:tmpl w:val="D3A852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EDF"/>
    <w:multiLevelType w:val="hybridMultilevel"/>
    <w:tmpl w:val="E2D6B906"/>
    <w:lvl w:ilvl="0" w:tplc="1630B658">
      <w:start w:val="20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4472C4" w:themeColor="accen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19C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E72F95"/>
    <w:multiLevelType w:val="hybridMultilevel"/>
    <w:tmpl w:val="CCEABD04"/>
    <w:lvl w:ilvl="0" w:tplc="8466AF4E">
      <w:start w:val="2023"/>
      <w:numFmt w:val="bullet"/>
      <w:lvlText w:val="–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52D27753"/>
    <w:multiLevelType w:val="multilevel"/>
    <w:tmpl w:val="1E2C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661E4C"/>
    <w:multiLevelType w:val="multilevel"/>
    <w:tmpl w:val="0D1689FC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315F25"/>
    <w:multiLevelType w:val="multilevel"/>
    <w:tmpl w:val="A572ABDA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8F"/>
    <w:rsid w:val="00002A56"/>
    <w:rsid w:val="0000323A"/>
    <w:rsid w:val="000038A4"/>
    <w:rsid w:val="000040BD"/>
    <w:rsid w:val="0000464C"/>
    <w:rsid w:val="00005ECC"/>
    <w:rsid w:val="0000706E"/>
    <w:rsid w:val="000102F8"/>
    <w:rsid w:val="00010F28"/>
    <w:rsid w:val="00012563"/>
    <w:rsid w:val="00012BD5"/>
    <w:rsid w:val="000135CF"/>
    <w:rsid w:val="00022076"/>
    <w:rsid w:val="000222E6"/>
    <w:rsid w:val="0002439B"/>
    <w:rsid w:val="0003243E"/>
    <w:rsid w:val="0003471E"/>
    <w:rsid w:val="00037DF7"/>
    <w:rsid w:val="0004127C"/>
    <w:rsid w:val="00041DDC"/>
    <w:rsid w:val="00043759"/>
    <w:rsid w:val="000455FF"/>
    <w:rsid w:val="000463EB"/>
    <w:rsid w:val="00046899"/>
    <w:rsid w:val="00046A4D"/>
    <w:rsid w:val="00050ED1"/>
    <w:rsid w:val="000517FF"/>
    <w:rsid w:val="00052AFD"/>
    <w:rsid w:val="000574A0"/>
    <w:rsid w:val="00057F50"/>
    <w:rsid w:val="00060C11"/>
    <w:rsid w:val="00064BC1"/>
    <w:rsid w:val="00072F45"/>
    <w:rsid w:val="0007405F"/>
    <w:rsid w:val="00075008"/>
    <w:rsid w:val="000854CB"/>
    <w:rsid w:val="0009058C"/>
    <w:rsid w:val="00091F7B"/>
    <w:rsid w:val="00093BEC"/>
    <w:rsid w:val="00093D65"/>
    <w:rsid w:val="00097030"/>
    <w:rsid w:val="000A1351"/>
    <w:rsid w:val="000A4DE7"/>
    <w:rsid w:val="000A50B2"/>
    <w:rsid w:val="000A523A"/>
    <w:rsid w:val="000A5D45"/>
    <w:rsid w:val="000A745B"/>
    <w:rsid w:val="000A7E94"/>
    <w:rsid w:val="000B0447"/>
    <w:rsid w:val="000B20FF"/>
    <w:rsid w:val="000B30EB"/>
    <w:rsid w:val="000B4067"/>
    <w:rsid w:val="000B4EDF"/>
    <w:rsid w:val="000B4EE9"/>
    <w:rsid w:val="000B7737"/>
    <w:rsid w:val="000B78DA"/>
    <w:rsid w:val="000C745B"/>
    <w:rsid w:val="000D5ADC"/>
    <w:rsid w:val="000D5B76"/>
    <w:rsid w:val="000E0A66"/>
    <w:rsid w:val="000E2287"/>
    <w:rsid w:val="000E2F56"/>
    <w:rsid w:val="000E3C75"/>
    <w:rsid w:val="000E6B9B"/>
    <w:rsid w:val="000F06E4"/>
    <w:rsid w:val="000F3E7D"/>
    <w:rsid w:val="000F56AD"/>
    <w:rsid w:val="000F7D1F"/>
    <w:rsid w:val="001046BC"/>
    <w:rsid w:val="001067F8"/>
    <w:rsid w:val="00106AC9"/>
    <w:rsid w:val="00106EFB"/>
    <w:rsid w:val="00110E51"/>
    <w:rsid w:val="00111F44"/>
    <w:rsid w:val="00112685"/>
    <w:rsid w:val="00112AE2"/>
    <w:rsid w:val="001211C9"/>
    <w:rsid w:val="00121755"/>
    <w:rsid w:val="00121E8B"/>
    <w:rsid w:val="001220D2"/>
    <w:rsid w:val="001242C2"/>
    <w:rsid w:val="00125693"/>
    <w:rsid w:val="00125E86"/>
    <w:rsid w:val="001346A9"/>
    <w:rsid w:val="00134775"/>
    <w:rsid w:val="00140539"/>
    <w:rsid w:val="00143E8E"/>
    <w:rsid w:val="0014446A"/>
    <w:rsid w:val="00144B17"/>
    <w:rsid w:val="00145959"/>
    <w:rsid w:val="00147632"/>
    <w:rsid w:val="00150B34"/>
    <w:rsid w:val="00152210"/>
    <w:rsid w:val="0015544C"/>
    <w:rsid w:val="00157340"/>
    <w:rsid w:val="001606A0"/>
    <w:rsid w:val="00161F07"/>
    <w:rsid w:val="00162A58"/>
    <w:rsid w:val="00165A95"/>
    <w:rsid w:val="001667C5"/>
    <w:rsid w:val="00175EF7"/>
    <w:rsid w:val="001805EE"/>
    <w:rsid w:val="0018139F"/>
    <w:rsid w:val="00183081"/>
    <w:rsid w:val="00183736"/>
    <w:rsid w:val="00187094"/>
    <w:rsid w:val="001902F5"/>
    <w:rsid w:val="0019471A"/>
    <w:rsid w:val="001A0ABB"/>
    <w:rsid w:val="001A1E38"/>
    <w:rsid w:val="001A5CD6"/>
    <w:rsid w:val="001B2A47"/>
    <w:rsid w:val="001C1A75"/>
    <w:rsid w:val="001C20CE"/>
    <w:rsid w:val="001C4B46"/>
    <w:rsid w:val="001C584D"/>
    <w:rsid w:val="001C596D"/>
    <w:rsid w:val="001C5F20"/>
    <w:rsid w:val="001C658F"/>
    <w:rsid w:val="001D196C"/>
    <w:rsid w:val="001D1B59"/>
    <w:rsid w:val="001D22BC"/>
    <w:rsid w:val="001D2D1D"/>
    <w:rsid w:val="001D3D10"/>
    <w:rsid w:val="001D4CBC"/>
    <w:rsid w:val="001D5171"/>
    <w:rsid w:val="001D6CBE"/>
    <w:rsid w:val="001E3EE4"/>
    <w:rsid w:val="001E4DB3"/>
    <w:rsid w:val="001F02C5"/>
    <w:rsid w:val="001F035D"/>
    <w:rsid w:val="001F0378"/>
    <w:rsid w:val="001F20E5"/>
    <w:rsid w:val="001F3EE4"/>
    <w:rsid w:val="001F48FF"/>
    <w:rsid w:val="001F6228"/>
    <w:rsid w:val="001F6535"/>
    <w:rsid w:val="001F765B"/>
    <w:rsid w:val="001F7FCD"/>
    <w:rsid w:val="0020330B"/>
    <w:rsid w:val="002060DE"/>
    <w:rsid w:val="00211225"/>
    <w:rsid w:val="002153E6"/>
    <w:rsid w:val="0021623E"/>
    <w:rsid w:val="00216435"/>
    <w:rsid w:val="002246FC"/>
    <w:rsid w:val="00224AE6"/>
    <w:rsid w:val="002254CC"/>
    <w:rsid w:val="00226C7A"/>
    <w:rsid w:val="00230BEF"/>
    <w:rsid w:val="00231B84"/>
    <w:rsid w:val="0023225A"/>
    <w:rsid w:val="0023488F"/>
    <w:rsid w:val="00235524"/>
    <w:rsid w:val="00236E13"/>
    <w:rsid w:val="00236F20"/>
    <w:rsid w:val="0024024C"/>
    <w:rsid w:val="00240665"/>
    <w:rsid w:val="0024151E"/>
    <w:rsid w:val="00243A01"/>
    <w:rsid w:val="00243AE2"/>
    <w:rsid w:val="00243BB8"/>
    <w:rsid w:val="00243C06"/>
    <w:rsid w:val="00245B47"/>
    <w:rsid w:val="00246C5F"/>
    <w:rsid w:val="00246C9A"/>
    <w:rsid w:val="00247CAE"/>
    <w:rsid w:val="0025264E"/>
    <w:rsid w:val="00253677"/>
    <w:rsid w:val="00255237"/>
    <w:rsid w:val="00256688"/>
    <w:rsid w:val="00270A5A"/>
    <w:rsid w:val="00271282"/>
    <w:rsid w:val="00272B98"/>
    <w:rsid w:val="00276F53"/>
    <w:rsid w:val="00281686"/>
    <w:rsid w:val="00284EE5"/>
    <w:rsid w:val="00285271"/>
    <w:rsid w:val="00287723"/>
    <w:rsid w:val="002925AD"/>
    <w:rsid w:val="00292F91"/>
    <w:rsid w:val="00293EE7"/>
    <w:rsid w:val="00294D51"/>
    <w:rsid w:val="002A234E"/>
    <w:rsid w:val="002A77FB"/>
    <w:rsid w:val="002B6420"/>
    <w:rsid w:val="002B7798"/>
    <w:rsid w:val="002B7FEA"/>
    <w:rsid w:val="002C3097"/>
    <w:rsid w:val="002C3908"/>
    <w:rsid w:val="002C4A63"/>
    <w:rsid w:val="002C6148"/>
    <w:rsid w:val="002C6DDF"/>
    <w:rsid w:val="002D31ED"/>
    <w:rsid w:val="002D4C20"/>
    <w:rsid w:val="002D5F11"/>
    <w:rsid w:val="002D7CA4"/>
    <w:rsid w:val="002E1B8D"/>
    <w:rsid w:val="002E1B90"/>
    <w:rsid w:val="002E3469"/>
    <w:rsid w:val="002E4295"/>
    <w:rsid w:val="002E4E2D"/>
    <w:rsid w:val="002E727F"/>
    <w:rsid w:val="002E7A72"/>
    <w:rsid w:val="002F062C"/>
    <w:rsid w:val="002F0C43"/>
    <w:rsid w:val="002F2109"/>
    <w:rsid w:val="002F3D62"/>
    <w:rsid w:val="002F3E17"/>
    <w:rsid w:val="002F4508"/>
    <w:rsid w:val="002F570C"/>
    <w:rsid w:val="0030247E"/>
    <w:rsid w:val="00302519"/>
    <w:rsid w:val="00303A8B"/>
    <w:rsid w:val="003056AB"/>
    <w:rsid w:val="0030636F"/>
    <w:rsid w:val="003063E1"/>
    <w:rsid w:val="00310A91"/>
    <w:rsid w:val="00311EBA"/>
    <w:rsid w:val="00312895"/>
    <w:rsid w:val="00313FFD"/>
    <w:rsid w:val="0031444F"/>
    <w:rsid w:val="00315F93"/>
    <w:rsid w:val="0032043B"/>
    <w:rsid w:val="00322EEE"/>
    <w:rsid w:val="00323BDE"/>
    <w:rsid w:val="00324FE5"/>
    <w:rsid w:val="0032635D"/>
    <w:rsid w:val="00326D12"/>
    <w:rsid w:val="003362D0"/>
    <w:rsid w:val="003363C2"/>
    <w:rsid w:val="003374F7"/>
    <w:rsid w:val="003379C9"/>
    <w:rsid w:val="00341573"/>
    <w:rsid w:val="00343EAC"/>
    <w:rsid w:val="003446BF"/>
    <w:rsid w:val="00346F5E"/>
    <w:rsid w:val="00347585"/>
    <w:rsid w:val="00352037"/>
    <w:rsid w:val="00352182"/>
    <w:rsid w:val="00354AA6"/>
    <w:rsid w:val="00355127"/>
    <w:rsid w:val="00357711"/>
    <w:rsid w:val="00360587"/>
    <w:rsid w:val="00363922"/>
    <w:rsid w:val="0036531A"/>
    <w:rsid w:val="00365B98"/>
    <w:rsid w:val="00367FC7"/>
    <w:rsid w:val="00372B3B"/>
    <w:rsid w:val="00372FF9"/>
    <w:rsid w:val="00373C80"/>
    <w:rsid w:val="00376858"/>
    <w:rsid w:val="00376930"/>
    <w:rsid w:val="003778AA"/>
    <w:rsid w:val="003801E7"/>
    <w:rsid w:val="003803BA"/>
    <w:rsid w:val="00381F98"/>
    <w:rsid w:val="003836A7"/>
    <w:rsid w:val="003866AE"/>
    <w:rsid w:val="00391DED"/>
    <w:rsid w:val="00392BA5"/>
    <w:rsid w:val="00395E67"/>
    <w:rsid w:val="0039739E"/>
    <w:rsid w:val="003A1095"/>
    <w:rsid w:val="003A1548"/>
    <w:rsid w:val="003A1B49"/>
    <w:rsid w:val="003A1EFB"/>
    <w:rsid w:val="003A498E"/>
    <w:rsid w:val="003A64EA"/>
    <w:rsid w:val="003B18DD"/>
    <w:rsid w:val="003B3439"/>
    <w:rsid w:val="003C0782"/>
    <w:rsid w:val="003C50E3"/>
    <w:rsid w:val="003C5F2A"/>
    <w:rsid w:val="003C5F50"/>
    <w:rsid w:val="003D004F"/>
    <w:rsid w:val="003D2DB6"/>
    <w:rsid w:val="003E0D23"/>
    <w:rsid w:val="003F1DC7"/>
    <w:rsid w:val="003F58CE"/>
    <w:rsid w:val="003F6792"/>
    <w:rsid w:val="00402E00"/>
    <w:rsid w:val="00406AC9"/>
    <w:rsid w:val="0040716D"/>
    <w:rsid w:val="00407EE7"/>
    <w:rsid w:val="0041321F"/>
    <w:rsid w:val="004141BF"/>
    <w:rsid w:val="00414716"/>
    <w:rsid w:val="00417D85"/>
    <w:rsid w:val="00421DB7"/>
    <w:rsid w:val="004246F2"/>
    <w:rsid w:val="00425A6B"/>
    <w:rsid w:val="00427A28"/>
    <w:rsid w:val="004300FB"/>
    <w:rsid w:val="004301B1"/>
    <w:rsid w:val="00433786"/>
    <w:rsid w:val="004374D0"/>
    <w:rsid w:val="004404A2"/>
    <w:rsid w:val="00440A99"/>
    <w:rsid w:val="00442BEB"/>
    <w:rsid w:val="0044436F"/>
    <w:rsid w:val="00446567"/>
    <w:rsid w:val="004466AE"/>
    <w:rsid w:val="00446A1E"/>
    <w:rsid w:val="00446E3B"/>
    <w:rsid w:val="004477ED"/>
    <w:rsid w:val="004555DF"/>
    <w:rsid w:val="0045721C"/>
    <w:rsid w:val="004573CF"/>
    <w:rsid w:val="00460A6D"/>
    <w:rsid w:val="0046486F"/>
    <w:rsid w:val="00470787"/>
    <w:rsid w:val="00475736"/>
    <w:rsid w:val="00476C7E"/>
    <w:rsid w:val="004828E6"/>
    <w:rsid w:val="0048390C"/>
    <w:rsid w:val="00483C39"/>
    <w:rsid w:val="00485EAB"/>
    <w:rsid w:val="004919F1"/>
    <w:rsid w:val="00491FF2"/>
    <w:rsid w:val="0049280A"/>
    <w:rsid w:val="00492CD6"/>
    <w:rsid w:val="00497513"/>
    <w:rsid w:val="004A0D07"/>
    <w:rsid w:val="004A10B6"/>
    <w:rsid w:val="004A2B31"/>
    <w:rsid w:val="004A4F9D"/>
    <w:rsid w:val="004B039D"/>
    <w:rsid w:val="004B2F3A"/>
    <w:rsid w:val="004B347A"/>
    <w:rsid w:val="004C0CC0"/>
    <w:rsid w:val="004C14DF"/>
    <w:rsid w:val="004C4074"/>
    <w:rsid w:val="004C6D84"/>
    <w:rsid w:val="004C7649"/>
    <w:rsid w:val="004D320C"/>
    <w:rsid w:val="004D3350"/>
    <w:rsid w:val="004E0121"/>
    <w:rsid w:val="004E2DC9"/>
    <w:rsid w:val="004E31AE"/>
    <w:rsid w:val="004E3A1F"/>
    <w:rsid w:val="004E4DE9"/>
    <w:rsid w:val="004E6B8A"/>
    <w:rsid w:val="004E7873"/>
    <w:rsid w:val="004F1B04"/>
    <w:rsid w:val="004F1E7B"/>
    <w:rsid w:val="004F21CA"/>
    <w:rsid w:val="004F54C2"/>
    <w:rsid w:val="004F6FC4"/>
    <w:rsid w:val="00507421"/>
    <w:rsid w:val="00507DCA"/>
    <w:rsid w:val="00513E1A"/>
    <w:rsid w:val="005159B2"/>
    <w:rsid w:val="005225E6"/>
    <w:rsid w:val="00524185"/>
    <w:rsid w:val="00525A81"/>
    <w:rsid w:val="00530597"/>
    <w:rsid w:val="00532C14"/>
    <w:rsid w:val="00532CE6"/>
    <w:rsid w:val="005343B8"/>
    <w:rsid w:val="005439C3"/>
    <w:rsid w:val="00545BB5"/>
    <w:rsid w:val="005501FA"/>
    <w:rsid w:val="005516C6"/>
    <w:rsid w:val="00551BE7"/>
    <w:rsid w:val="00551DEE"/>
    <w:rsid w:val="0055220B"/>
    <w:rsid w:val="005555FA"/>
    <w:rsid w:val="005603E2"/>
    <w:rsid w:val="00561715"/>
    <w:rsid w:val="005669E9"/>
    <w:rsid w:val="0056721E"/>
    <w:rsid w:val="00571CA2"/>
    <w:rsid w:val="0057272C"/>
    <w:rsid w:val="00572FB8"/>
    <w:rsid w:val="00574936"/>
    <w:rsid w:val="00577C14"/>
    <w:rsid w:val="00582EB2"/>
    <w:rsid w:val="00590776"/>
    <w:rsid w:val="00590D22"/>
    <w:rsid w:val="0059173E"/>
    <w:rsid w:val="00591FD1"/>
    <w:rsid w:val="00592404"/>
    <w:rsid w:val="00592636"/>
    <w:rsid w:val="005957AC"/>
    <w:rsid w:val="00595C24"/>
    <w:rsid w:val="00596A0A"/>
    <w:rsid w:val="005A0FF5"/>
    <w:rsid w:val="005A538B"/>
    <w:rsid w:val="005A63E2"/>
    <w:rsid w:val="005B30CB"/>
    <w:rsid w:val="005C0C9E"/>
    <w:rsid w:val="005C0F3F"/>
    <w:rsid w:val="005C25B3"/>
    <w:rsid w:val="005C50B8"/>
    <w:rsid w:val="005C7230"/>
    <w:rsid w:val="005C7545"/>
    <w:rsid w:val="005C7C28"/>
    <w:rsid w:val="005D429D"/>
    <w:rsid w:val="005D77F6"/>
    <w:rsid w:val="005D7C41"/>
    <w:rsid w:val="005E5683"/>
    <w:rsid w:val="005E56E8"/>
    <w:rsid w:val="005E799C"/>
    <w:rsid w:val="005F726E"/>
    <w:rsid w:val="00600885"/>
    <w:rsid w:val="00602423"/>
    <w:rsid w:val="0060354A"/>
    <w:rsid w:val="006051EC"/>
    <w:rsid w:val="006067A4"/>
    <w:rsid w:val="00606BC9"/>
    <w:rsid w:val="00611F66"/>
    <w:rsid w:val="006207A8"/>
    <w:rsid w:val="00621089"/>
    <w:rsid w:val="006215EF"/>
    <w:rsid w:val="006217B6"/>
    <w:rsid w:val="00621B79"/>
    <w:rsid w:val="00626DB7"/>
    <w:rsid w:val="006351F2"/>
    <w:rsid w:val="00635F53"/>
    <w:rsid w:val="0064341F"/>
    <w:rsid w:val="00651FAE"/>
    <w:rsid w:val="00655DFE"/>
    <w:rsid w:val="0065644C"/>
    <w:rsid w:val="00660E84"/>
    <w:rsid w:val="00661745"/>
    <w:rsid w:val="00661F20"/>
    <w:rsid w:val="0066475F"/>
    <w:rsid w:val="00670A7E"/>
    <w:rsid w:val="0067474F"/>
    <w:rsid w:val="00674C50"/>
    <w:rsid w:val="00677021"/>
    <w:rsid w:val="0068122B"/>
    <w:rsid w:val="00684650"/>
    <w:rsid w:val="00686A7B"/>
    <w:rsid w:val="0068750D"/>
    <w:rsid w:val="00687F13"/>
    <w:rsid w:val="00691D75"/>
    <w:rsid w:val="00695930"/>
    <w:rsid w:val="00696246"/>
    <w:rsid w:val="006976FF"/>
    <w:rsid w:val="006A1833"/>
    <w:rsid w:val="006A1BC4"/>
    <w:rsid w:val="006A3682"/>
    <w:rsid w:val="006A3C07"/>
    <w:rsid w:val="006A5385"/>
    <w:rsid w:val="006A712E"/>
    <w:rsid w:val="006B0734"/>
    <w:rsid w:val="006B4613"/>
    <w:rsid w:val="006B5E3B"/>
    <w:rsid w:val="006B5F4B"/>
    <w:rsid w:val="006C3503"/>
    <w:rsid w:val="006C7931"/>
    <w:rsid w:val="006C7BCC"/>
    <w:rsid w:val="006D2B91"/>
    <w:rsid w:val="006D3801"/>
    <w:rsid w:val="006D3C4F"/>
    <w:rsid w:val="006D563B"/>
    <w:rsid w:val="006D6685"/>
    <w:rsid w:val="006D736F"/>
    <w:rsid w:val="006E28C9"/>
    <w:rsid w:val="006E2D61"/>
    <w:rsid w:val="006F1FE5"/>
    <w:rsid w:val="006F3310"/>
    <w:rsid w:val="006F4885"/>
    <w:rsid w:val="006F6813"/>
    <w:rsid w:val="00700E97"/>
    <w:rsid w:val="0070291A"/>
    <w:rsid w:val="00704FAF"/>
    <w:rsid w:val="007106E6"/>
    <w:rsid w:val="00710FA4"/>
    <w:rsid w:val="00711A53"/>
    <w:rsid w:val="00713838"/>
    <w:rsid w:val="0071459F"/>
    <w:rsid w:val="00714BA6"/>
    <w:rsid w:val="00722777"/>
    <w:rsid w:val="00726FC8"/>
    <w:rsid w:val="00730E3B"/>
    <w:rsid w:val="007312DE"/>
    <w:rsid w:val="00731B17"/>
    <w:rsid w:val="00732F71"/>
    <w:rsid w:val="007363F9"/>
    <w:rsid w:val="00742083"/>
    <w:rsid w:val="00743BBA"/>
    <w:rsid w:val="0074431D"/>
    <w:rsid w:val="00747EF8"/>
    <w:rsid w:val="007544E7"/>
    <w:rsid w:val="00756488"/>
    <w:rsid w:val="0076265D"/>
    <w:rsid w:val="00762EF0"/>
    <w:rsid w:val="00763C66"/>
    <w:rsid w:val="00765407"/>
    <w:rsid w:val="007659B7"/>
    <w:rsid w:val="00767B34"/>
    <w:rsid w:val="00767C31"/>
    <w:rsid w:val="0077050B"/>
    <w:rsid w:val="00772C6B"/>
    <w:rsid w:val="00774B57"/>
    <w:rsid w:val="00775344"/>
    <w:rsid w:val="00781CA8"/>
    <w:rsid w:val="00781E33"/>
    <w:rsid w:val="00783176"/>
    <w:rsid w:val="007835E4"/>
    <w:rsid w:val="007837C4"/>
    <w:rsid w:val="00784A7F"/>
    <w:rsid w:val="00785ED2"/>
    <w:rsid w:val="007907DE"/>
    <w:rsid w:val="00791385"/>
    <w:rsid w:val="0079187E"/>
    <w:rsid w:val="00791FD7"/>
    <w:rsid w:val="00792F98"/>
    <w:rsid w:val="007945D2"/>
    <w:rsid w:val="007A0C47"/>
    <w:rsid w:val="007A30D7"/>
    <w:rsid w:val="007B0230"/>
    <w:rsid w:val="007B2C17"/>
    <w:rsid w:val="007B6AE9"/>
    <w:rsid w:val="007C038F"/>
    <w:rsid w:val="007C0E0F"/>
    <w:rsid w:val="007C11D6"/>
    <w:rsid w:val="007C2FFF"/>
    <w:rsid w:val="007C4910"/>
    <w:rsid w:val="007C663F"/>
    <w:rsid w:val="007D351F"/>
    <w:rsid w:val="007D4C6B"/>
    <w:rsid w:val="007E3950"/>
    <w:rsid w:val="007E39B1"/>
    <w:rsid w:val="007E49E4"/>
    <w:rsid w:val="007E502D"/>
    <w:rsid w:val="007E6C5E"/>
    <w:rsid w:val="007F0E77"/>
    <w:rsid w:val="007F58C8"/>
    <w:rsid w:val="00800BF9"/>
    <w:rsid w:val="008025FC"/>
    <w:rsid w:val="008026BB"/>
    <w:rsid w:val="0080582A"/>
    <w:rsid w:val="00806447"/>
    <w:rsid w:val="00806BC8"/>
    <w:rsid w:val="008073F8"/>
    <w:rsid w:val="00811B2C"/>
    <w:rsid w:val="008124A9"/>
    <w:rsid w:val="0081411B"/>
    <w:rsid w:val="0081529B"/>
    <w:rsid w:val="0081767E"/>
    <w:rsid w:val="008273D4"/>
    <w:rsid w:val="00830A2D"/>
    <w:rsid w:val="00831280"/>
    <w:rsid w:val="0083239A"/>
    <w:rsid w:val="008342B6"/>
    <w:rsid w:val="0083485D"/>
    <w:rsid w:val="00837D62"/>
    <w:rsid w:val="00841033"/>
    <w:rsid w:val="0084207D"/>
    <w:rsid w:val="00847B39"/>
    <w:rsid w:val="00850BA8"/>
    <w:rsid w:val="00851DED"/>
    <w:rsid w:val="00851F0F"/>
    <w:rsid w:val="008521E0"/>
    <w:rsid w:val="00856754"/>
    <w:rsid w:val="00856838"/>
    <w:rsid w:val="00862B81"/>
    <w:rsid w:val="0086349D"/>
    <w:rsid w:val="0086623B"/>
    <w:rsid w:val="0087424F"/>
    <w:rsid w:val="00874CE3"/>
    <w:rsid w:val="00874D56"/>
    <w:rsid w:val="008819CF"/>
    <w:rsid w:val="00883797"/>
    <w:rsid w:val="0088479C"/>
    <w:rsid w:val="008872BA"/>
    <w:rsid w:val="00891648"/>
    <w:rsid w:val="008919BD"/>
    <w:rsid w:val="00891C41"/>
    <w:rsid w:val="00891FAE"/>
    <w:rsid w:val="0089208C"/>
    <w:rsid w:val="00893EC6"/>
    <w:rsid w:val="008A35E8"/>
    <w:rsid w:val="008A6CBA"/>
    <w:rsid w:val="008A6F6B"/>
    <w:rsid w:val="008B1610"/>
    <w:rsid w:val="008B354B"/>
    <w:rsid w:val="008B59AD"/>
    <w:rsid w:val="008B6DA8"/>
    <w:rsid w:val="008C12BA"/>
    <w:rsid w:val="008C1578"/>
    <w:rsid w:val="008C54C0"/>
    <w:rsid w:val="008D2F02"/>
    <w:rsid w:val="008D6935"/>
    <w:rsid w:val="008D7F77"/>
    <w:rsid w:val="008E1886"/>
    <w:rsid w:val="008E547F"/>
    <w:rsid w:val="008E61A1"/>
    <w:rsid w:val="008E63F3"/>
    <w:rsid w:val="008E68B1"/>
    <w:rsid w:val="008E695A"/>
    <w:rsid w:val="008F23EE"/>
    <w:rsid w:val="008F2565"/>
    <w:rsid w:val="008F2F23"/>
    <w:rsid w:val="00901A95"/>
    <w:rsid w:val="00903210"/>
    <w:rsid w:val="009035CE"/>
    <w:rsid w:val="00905B45"/>
    <w:rsid w:val="009060D8"/>
    <w:rsid w:val="00906344"/>
    <w:rsid w:val="00906A29"/>
    <w:rsid w:val="009119CA"/>
    <w:rsid w:val="009120D8"/>
    <w:rsid w:val="00917C38"/>
    <w:rsid w:val="00917E7F"/>
    <w:rsid w:val="00920B0D"/>
    <w:rsid w:val="00920BBB"/>
    <w:rsid w:val="009217AF"/>
    <w:rsid w:val="00922FA5"/>
    <w:rsid w:val="00931001"/>
    <w:rsid w:val="009329A1"/>
    <w:rsid w:val="00934BD0"/>
    <w:rsid w:val="00935972"/>
    <w:rsid w:val="00936D84"/>
    <w:rsid w:val="00937831"/>
    <w:rsid w:val="0094019C"/>
    <w:rsid w:val="009402B0"/>
    <w:rsid w:val="00940698"/>
    <w:rsid w:val="009410C6"/>
    <w:rsid w:val="00945A68"/>
    <w:rsid w:val="00946010"/>
    <w:rsid w:val="00946135"/>
    <w:rsid w:val="009476E4"/>
    <w:rsid w:val="009505CA"/>
    <w:rsid w:val="00952D20"/>
    <w:rsid w:val="00953CDD"/>
    <w:rsid w:val="00954A18"/>
    <w:rsid w:val="009563F5"/>
    <w:rsid w:val="00956B0E"/>
    <w:rsid w:val="00966524"/>
    <w:rsid w:val="00973334"/>
    <w:rsid w:val="00974A3C"/>
    <w:rsid w:val="00974F8A"/>
    <w:rsid w:val="009756B2"/>
    <w:rsid w:val="00977DE7"/>
    <w:rsid w:val="00980240"/>
    <w:rsid w:val="00981840"/>
    <w:rsid w:val="009819A7"/>
    <w:rsid w:val="00982C0F"/>
    <w:rsid w:val="00984732"/>
    <w:rsid w:val="00987064"/>
    <w:rsid w:val="00987C49"/>
    <w:rsid w:val="00993238"/>
    <w:rsid w:val="009942E2"/>
    <w:rsid w:val="009950B8"/>
    <w:rsid w:val="009A236B"/>
    <w:rsid w:val="009A4A07"/>
    <w:rsid w:val="009B0CC4"/>
    <w:rsid w:val="009B352A"/>
    <w:rsid w:val="009B4227"/>
    <w:rsid w:val="009B4E36"/>
    <w:rsid w:val="009C21BF"/>
    <w:rsid w:val="009C6A1C"/>
    <w:rsid w:val="009C7A7E"/>
    <w:rsid w:val="009C7C33"/>
    <w:rsid w:val="009D0863"/>
    <w:rsid w:val="009D222C"/>
    <w:rsid w:val="009D3E4C"/>
    <w:rsid w:val="009D4101"/>
    <w:rsid w:val="009D463F"/>
    <w:rsid w:val="009D5013"/>
    <w:rsid w:val="009D6418"/>
    <w:rsid w:val="009E2478"/>
    <w:rsid w:val="009E25D4"/>
    <w:rsid w:val="009E53ED"/>
    <w:rsid w:val="009E64EB"/>
    <w:rsid w:val="009E70CE"/>
    <w:rsid w:val="009F28D2"/>
    <w:rsid w:val="009F3D35"/>
    <w:rsid w:val="00A110D3"/>
    <w:rsid w:val="00A11A2C"/>
    <w:rsid w:val="00A15645"/>
    <w:rsid w:val="00A177BB"/>
    <w:rsid w:val="00A201A4"/>
    <w:rsid w:val="00A202AA"/>
    <w:rsid w:val="00A20C7B"/>
    <w:rsid w:val="00A22C8F"/>
    <w:rsid w:val="00A2566B"/>
    <w:rsid w:val="00A25989"/>
    <w:rsid w:val="00A2685C"/>
    <w:rsid w:val="00A26C6A"/>
    <w:rsid w:val="00A3141C"/>
    <w:rsid w:val="00A31684"/>
    <w:rsid w:val="00A31C9B"/>
    <w:rsid w:val="00A32079"/>
    <w:rsid w:val="00A331A9"/>
    <w:rsid w:val="00A36395"/>
    <w:rsid w:val="00A36F97"/>
    <w:rsid w:val="00A419CE"/>
    <w:rsid w:val="00A42589"/>
    <w:rsid w:val="00A42D9A"/>
    <w:rsid w:val="00A44AE7"/>
    <w:rsid w:val="00A47CD2"/>
    <w:rsid w:val="00A5117C"/>
    <w:rsid w:val="00A523FF"/>
    <w:rsid w:val="00A602C4"/>
    <w:rsid w:val="00A604A5"/>
    <w:rsid w:val="00A61F2E"/>
    <w:rsid w:val="00A63C95"/>
    <w:rsid w:val="00A64AC6"/>
    <w:rsid w:val="00A664AE"/>
    <w:rsid w:val="00A66CA8"/>
    <w:rsid w:val="00A70303"/>
    <w:rsid w:val="00A75E8F"/>
    <w:rsid w:val="00A76476"/>
    <w:rsid w:val="00A77676"/>
    <w:rsid w:val="00A77E62"/>
    <w:rsid w:val="00A80110"/>
    <w:rsid w:val="00A81CFA"/>
    <w:rsid w:val="00A830C4"/>
    <w:rsid w:val="00A83709"/>
    <w:rsid w:val="00A84273"/>
    <w:rsid w:val="00A8438D"/>
    <w:rsid w:val="00A846CE"/>
    <w:rsid w:val="00A8780D"/>
    <w:rsid w:val="00A87BCB"/>
    <w:rsid w:val="00A87FEC"/>
    <w:rsid w:val="00A90680"/>
    <w:rsid w:val="00A911C3"/>
    <w:rsid w:val="00A942B4"/>
    <w:rsid w:val="00A9591B"/>
    <w:rsid w:val="00A96E92"/>
    <w:rsid w:val="00A96FC2"/>
    <w:rsid w:val="00AA04C6"/>
    <w:rsid w:val="00AA7675"/>
    <w:rsid w:val="00AA7FA6"/>
    <w:rsid w:val="00AB4964"/>
    <w:rsid w:val="00AB64EE"/>
    <w:rsid w:val="00AB681B"/>
    <w:rsid w:val="00AB6941"/>
    <w:rsid w:val="00AC2F17"/>
    <w:rsid w:val="00AC3F0C"/>
    <w:rsid w:val="00AC4652"/>
    <w:rsid w:val="00AC4F02"/>
    <w:rsid w:val="00AD5A71"/>
    <w:rsid w:val="00AE0406"/>
    <w:rsid w:val="00AE36D8"/>
    <w:rsid w:val="00AE52E3"/>
    <w:rsid w:val="00AE5CDF"/>
    <w:rsid w:val="00AE75BE"/>
    <w:rsid w:val="00AE78E3"/>
    <w:rsid w:val="00AF11EE"/>
    <w:rsid w:val="00AF1643"/>
    <w:rsid w:val="00AF17E2"/>
    <w:rsid w:val="00AF2A98"/>
    <w:rsid w:val="00AF4AD3"/>
    <w:rsid w:val="00AF59D4"/>
    <w:rsid w:val="00B0185B"/>
    <w:rsid w:val="00B0359C"/>
    <w:rsid w:val="00B05ADB"/>
    <w:rsid w:val="00B06FB0"/>
    <w:rsid w:val="00B102C3"/>
    <w:rsid w:val="00B11391"/>
    <w:rsid w:val="00B178D7"/>
    <w:rsid w:val="00B22BA4"/>
    <w:rsid w:val="00B25262"/>
    <w:rsid w:val="00B25900"/>
    <w:rsid w:val="00B26F3E"/>
    <w:rsid w:val="00B27C4B"/>
    <w:rsid w:val="00B33FC3"/>
    <w:rsid w:val="00B34C29"/>
    <w:rsid w:val="00B3604E"/>
    <w:rsid w:val="00B40B39"/>
    <w:rsid w:val="00B40C4E"/>
    <w:rsid w:val="00B4185C"/>
    <w:rsid w:val="00B47053"/>
    <w:rsid w:val="00B4755F"/>
    <w:rsid w:val="00B4789D"/>
    <w:rsid w:val="00B53799"/>
    <w:rsid w:val="00B5524F"/>
    <w:rsid w:val="00B55E96"/>
    <w:rsid w:val="00B57CE2"/>
    <w:rsid w:val="00B63DF6"/>
    <w:rsid w:val="00B664A9"/>
    <w:rsid w:val="00B70007"/>
    <w:rsid w:val="00B70629"/>
    <w:rsid w:val="00B7087B"/>
    <w:rsid w:val="00B75E91"/>
    <w:rsid w:val="00B762B5"/>
    <w:rsid w:val="00B821D4"/>
    <w:rsid w:val="00B84DDA"/>
    <w:rsid w:val="00B852FE"/>
    <w:rsid w:val="00B86DEF"/>
    <w:rsid w:val="00B9163D"/>
    <w:rsid w:val="00B922C7"/>
    <w:rsid w:val="00B92E48"/>
    <w:rsid w:val="00B93377"/>
    <w:rsid w:val="00B968A7"/>
    <w:rsid w:val="00BA0B71"/>
    <w:rsid w:val="00BA29E6"/>
    <w:rsid w:val="00BA6328"/>
    <w:rsid w:val="00BB4F87"/>
    <w:rsid w:val="00BC0BD1"/>
    <w:rsid w:val="00BC1376"/>
    <w:rsid w:val="00BC182E"/>
    <w:rsid w:val="00BC1B82"/>
    <w:rsid w:val="00BC6100"/>
    <w:rsid w:val="00BC61C4"/>
    <w:rsid w:val="00BC68FF"/>
    <w:rsid w:val="00BC6C4A"/>
    <w:rsid w:val="00BD1B35"/>
    <w:rsid w:val="00BD1DAC"/>
    <w:rsid w:val="00BD5D6A"/>
    <w:rsid w:val="00BE25D5"/>
    <w:rsid w:val="00BE5F46"/>
    <w:rsid w:val="00BE7FDF"/>
    <w:rsid w:val="00BF165A"/>
    <w:rsid w:val="00BF3CF8"/>
    <w:rsid w:val="00BF3FEC"/>
    <w:rsid w:val="00C0238B"/>
    <w:rsid w:val="00C0360E"/>
    <w:rsid w:val="00C12766"/>
    <w:rsid w:val="00C16E28"/>
    <w:rsid w:val="00C21232"/>
    <w:rsid w:val="00C21AA1"/>
    <w:rsid w:val="00C26530"/>
    <w:rsid w:val="00C271AB"/>
    <w:rsid w:val="00C3415B"/>
    <w:rsid w:val="00C348EB"/>
    <w:rsid w:val="00C3531C"/>
    <w:rsid w:val="00C36D0E"/>
    <w:rsid w:val="00C37688"/>
    <w:rsid w:val="00C37C90"/>
    <w:rsid w:val="00C40EC7"/>
    <w:rsid w:val="00C41CCD"/>
    <w:rsid w:val="00C440E6"/>
    <w:rsid w:val="00C508A8"/>
    <w:rsid w:val="00C5229B"/>
    <w:rsid w:val="00C54489"/>
    <w:rsid w:val="00C54AD2"/>
    <w:rsid w:val="00C61ECD"/>
    <w:rsid w:val="00C6276E"/>
    <w:rsid w:val="00C649AA"/>
    <w:rsid w:val="00C662C3"/>
    <w:rsid w:val="00C66379"/>
    <w:rsid w:val="00C70DCE"/>
    <w:rsid w:val="00C71E2E"/>
    <w:rsid w:val="00C76D37"/>
    <w:rsid w:val="00C810C9"/>
    <w:rsid w:val="00C848B1"/>
    <w:rsid w:val="00C84A8E"/>
    <w:rsid w:val="00C86946"/>
    <w:rsid w:val="00C87582"/>
    <w:rsid w:val="00C87836"/>
    <w:rsid w:val="00C911D0"/>
    <w:rsid w:val="00C91E3F"/>
    <w:rsid w:val="00C92F14"/>
    <w:rsid w:val="00C93696"/>
    <w:rsid w:val="00C9453C"/>
    <w:rsid w:val="00C95E7E"/>
    <w:rsid w:val="00CA2492"/>
    <w:rsid w:val="00CA5C2A"/>
    <w:rsid w:val="00CA6914"/>
    <w:rsid w:val="00CB08CF"/>
    <w:rsid w:val="00CB263E"/>
    <w:rsid w:val="00CB52E1"/>
    <w:rsid w:val="00CB5815"/>
    <w:rsid w:val="00CB74D1"/>
    <w:rsid w:val="00CB786E"/>
    <w:rsid w:val="00CC1ACF"/>
    <w:rsid w:val="00CD24B8"/>
    <w:rsid w:val="00CD311F"/>
    <w:rsid w:val="00CD3F6B"/>
    <w:rsid w:val="00CD3F8D"/>
    <w:rsid w:val="00CD54B6"/>
    <w:rsid w:val="00CD6329"/>
    <w:rsid w:val="00CD64DA"/>
    <w:rsid w:val="00CD6542"/>
    <w:rsid w:val="00CD7AC0"/>
    <w:rsid w:val="00CE295F"/>
    <w:rsid w:val="00CE2BE0"/>
    <w:rsid w:val="00CE6958"/>
    <w:rsid w:val="00CF02FD"/>
    <w:rsid w:val="00CF33EF"/>
    <w:rsid w:val="00CF4149"/>
    <w:rsid w:val="00CF5A39"/>
    <w:rsid w:val="00D00949"/>
    <w:rsid w:val="00D01678"/>
    <w:rsid w:val="00D01985"/>
    <w:rsid w:val="00D03062"/>
    <w:rsid w:val="00D03610"/>
    <w:rsid w:val="00D0495F"/>
    <w:rsid w:val="00D0518B"/>
    <w:rsid w:val="00D1030C"/>
    <w:rsid w:val="00D14E27"/>
    <w:rsid w:val="00D16A33"/>
    <w:rsid w:val="00D16FC7"/>
    <w:rsid w:val="00D21AE0"/>
    <w:rsid w:val="00D25FDB"/>
    <w:rsid w:val="00D30288"/>
    <w:rsid w:val="00D308C3"/>
    <w:rsid w:val="00D30CF3"/>
    <w:rsid w:val="00D31284"/>
    <w:rsid w:val="00D31D40"/>
    <w:rsid w:val="00D34BC8"/>
    <w:rsid w:val="00D35DA7"/>
    <w:rsid w:val="00D377A0"/>
    <w:rsid w:val="00D45FA3"/>
    <w:rsid w:val="00D502BF"/>
    <w:rsid w:val="00D538C9"/>
    <w:rsid w:val="00D53DF1"/>
    <w:rsid w:val="00D55187"/>
    <w:rsid w:val="00D55788"/>
    <w:rsid w:val="00D601EA"/>
    <w:rsid w:val="00D60867"/>
    <w:rsid w:val="00D619FA"/>
    <w:rsid w:val="00D62C03"/>
    <w:rsid w:val="00D62CEB"/>
    <w:rsid w:val="00D6329C"/>
    <w:rsid w:val="00D66140"/>
    <w:rsid w:val="00D66C78"/>
    <w:rsid w:val="00D671A8"/>
    <w:rsid w:val="00D753FE"/>
    <w:rsid w:val="00D756CB"/>
    <w:rsid w:val="00D77B61"/>
    <w:rsid w:val="00D8061A"/>
    <w:rsid w:val="00D8143A"/>
    <w:rsid w:val="00D85DF2"/>
    <w:rsid w:val="00D85FD8"/>
    <w:rsid w:val="00D8648B"/>
    <w:rsid w:val="00D86AC5"/>
    <w:rsid w:val="00D9222A"/>
    <w:rsid w:val="00D9351B"/>
    <w:rsid w:val="00D94633"/>
    <w:rsid w:val="00D94B27"/>
    <w:rsid w:val="00D95328"/>
    <w:rsid w:val="00DA1A6B"/>
    <w:rsid w:val="00DA2EF0"/>
    <w:rsid w:val="00DA43C8"/>
    <w:rsid w:val="00DA6E64"/>
    <w:rsid w:val="00DB135D"/>
    <w:rsid w:val="00DB41EE"/>
    <w:rsid w:val="00DB4A1F"/>
    <w:rsid w:val="00DB4FAE"/>
    <w:rsid w:val="00DB4FD5"/>
    <w:rsid w:val="00DB6D15"/>
    <w:rsid w:val="00DB77AD"/>
    <w:rsid w:val="00DB7AF4"/>
    <w:rsid w:val="00DC1048"/>
    <w:rsid w:val="00DC31D4"/>
    <w:rsid w:val="00DD18DD"/>
    <w:rsid w:val="00DD3587"/>
    <w:rsid w:val="00DE1075"/>
    <w:rsid w:val="00DE713E"/>
    <w:rsid w:val="00DE76AF"/>
    <w:rsid w:val="00DF089C"/>
    <w:rsid w:val="00DF0FE5"/>
    <w:rsid w:val="00DF15CA"/>
    <w:rsid w:val="00DF6BC1"/>
    <w:rsid w:val="00E1006C"/>
    <w:rsid w:val="00E10AA0"/>
    <w:rsid w:val="00E12E2F"/>
    <w:rsid w:val="00E132B9"/>
    <w:rsid w:val="00E14116"/>
    <w:rsid w:val="00E16A4C"/>
    <w:rsid w:val="00E16B8C"/>
    <w:rsid w:val="00E21711"/>
    <w:rsid w:val="00E228A7"/>
    <w:rsid w:val="00E26640"/>
    <w:rsid w:val="00E26F5D"/>
    <w:rsid w:val="00E33783"/>
    <w:rsid w:val="00E340DD"/>
    <w:rsid w:val="00E344C2"/>
    <w:rsid w:val="00E35DBD"/>
    <w:rsid w:val="00E37582"/>
    <w:rsid w:val="00E37E54"/>
    <w:rsid w:val="00E442F1"/>
    <w:rsid w:val="00E46C2D"/>
    <w:rsid w:val="00E50088"/>
    <w:rsid w:val="00E518B8"/>
    <w:rsid w:val="00E529CF"/>
    <w:rsid w:val="00E53AF1"/>
    <w:rsid w:val="00E54154"/>
    <w:rsid w:val="00E554C1"/>
    <w:rsid w:val="00E60540"/>
    <w:rsid w:val="00E60BDB"/>
    <w:rsid w:val="00E61A30"/>
    <w:rsid w:val="00E6452B"/>
    <w:rsid w:val="00E65694"/>
    <w:rsid w:val="00E66FA4"/>
    <w:rsid w:val="00E71FF4"/>
    <w:rsid w:val="00E720FF"/>
    <w:rsid w:val="00E726ED"/>
    <w:rsid w:val="00E73A83"/>
    <w:rsid w:val="00E7649A"/>
    <w:rsid w:val="00E76A73"/>
    <w:rsid w:val="00E773B0"/>
    <w:rsid w:val="00E805BC"/>
    <w:rsid w:val="00E81291"/>
    <w:rsid w:val="00E8192B"/>
    <w:rsid w:val="00E83736"/>
    <w:rsid w:val="00E83D8B"/>
    <w:rsid w:val="00E85665"/>
    <w:rsid w:val="00E864F5"/>
    <w:rsid w:val="00E90CAB"/>
    <w:rsid w:val="00E912DB"/>
    <w:rsid w:val="00E91777"/>
    <w:rsid w:val="00E939D4"/>
    <w:rsid w:val="00E94CBC"/>
    <w:rsid w:val="00E96CFE"/>
    <w:rsid w:val="00EA08E5"/>
    <w:rsid w:val="00EA1838"/>
    <w:rsid w:val="00EA3679"/>
    <w:rsid w:val="00EA7F73"/>
    <w:rsid w:val="00EB1889"/>
    <w:rsid w:val="00EB219C"/>
    <w:rsid w:val="00EB3B23"/>
    <w:rsid w:val="00EB4284"/>
    <w:rsid w:val="00EB4A42"/>
    <w:rsid w:val="00EB63FA"/>
    <w:rsid w:val="00EB6DA3"/>
    <w:rsid w:val="00EB751A"/>
    <w:rsid w:val="00EB7555"/>
    <w:rsid w:val="00EB7A2A"/>
    <w:rsid w:val="00EC08ED"/>
    <w:rsid w:val="00EC0F72"/>
    <w:rsid w:val="00EC5BF4"/>
    <w:rsid w:val="00EC661E"/>
    <w:rsid w:val="00EC712A"/>
    <w:rsid w:val="00ED31A1"/>
    <w:rsid w:val="00ED3442"/>
    <w:rsid w:val="00ED44FA"/>
    <w:rsid w:val="00ED4FD3"/>
    <w:rsid w:val="00EE1C34"/>
    <w:rsid w:val="00EE4781"/>
    <w:rsid w:val="00EE4FE4"/>
    <w:rsid w:val="00EF41A3"/>
    <w:rsid w:val="00EF474E"/>
    <w:rsid w:val="00F00EFA"/>
    <w:rsid w:val="00F016DB"/>
    <w:rsid w:val="00F037FB"/>
    <w:rsid w:val="00F06904"/>
    <w:rsid w:val="00F06ECF"/>
    <w:rsid w:val="00F07A9B"/>
    <w:rsid w:val="00F122DF"/>
    <w:rsid w:val="00F13566"/>
    <w:rsid w:val="00F15E69"/>
    <w:rsid w:val="00F2068F"/>
    <w:rsid w:val="00F20BAA"/>
    <w:rsid w:val="00F20FAF"/>
    <w:rsid w:val="00F251F3"/>
    <w:rsid w:val="00F3341B"/>
    <w:rsid w:val="00F33A06"/>
    <w:rsid w:val="00F348A4"/>
    <w:rsid w:val="00F359E6"/>
    <w:rsid w:val="00F37690"/>
    <w:rsid w:val="00F423C4"/>
    <w:rsid w:val="00F42992"/>
    <w:rsid w:val="00F4469F"/>
    <w:rsid w:val="00F45BBB"/>
    <w:rsid w:val="00F478E1"/>
    <w:rsid w:val="00F50CE9"/>
    <w:rsid w:val="00F51240"/>
    <w:rsid w:val="00F532FA"/>
    <w:rsid w:val="00F53AA0"/>
    <w:rsid w:val="00F56A0D"/>
    <w:rsid w:val="00F56B70"/>
    <w:rsid w:val="00F60723"/>
    <w:rsid w:val="00F61175"/>
    <w:rsid w:val="00F611F0"/>
    <w:rsid w:val="00F62807"/>
    <w:rsid w:val="00F628DB"/>
    <w:rsid w:val="00F6292D"/>
    <w:rsid w:val="00F63A4C"/>
    <w:rsid w:val="00F643DB"/>
    <w:rsid w:val="00F64EFF"/>
    <w:rsid w:val="00F667D7"/>
    <w:rsid w:val="00F66B18"/>
    <w:rsid w:val="00F67093"/>
    <w:rsid w:val="00F67894"/>
    <w:rsid w:val="00F70613"/>
    <w:rsid w:val="00F72357"/>
    <w:rsid w:val="00F75335"/>
    <w:rsid w:val="00F76076"/>
    <w:rsid w:val="00F777CB"/>
    <w:rsid w:val="00F77E76"/>
    <w:rsid w:val="00F8190D"/>
    <w:rsid w:val="00F825CB"/>
    <w:rsid w:val="00F837A9"/>
    <w:rsid w:val="00F845FF"/>
    <w:rsid w:val="00F8540A"/>
    <w:rsid w:val="00F91F27"/>
    <w:rsid w:val="00F93B1B"/>
    <w:rsid w:val="00F9547F"/>
    <w:rsid w:val="00F95B5F"/>
    <w:rsid w:val="00FA01BE"/>
    <w:rsid w:val="00FA1773"/>
    <w:rsid w:val="00FA3349"/>
    <w:rsid w:val="00FB13E5"/>
    <w:rsid w:val="00FB4931"/>
    <w:rsid w:val="00FB7D64"/>
    <w:rsid w:val="00FC3799"/>
    <w:rsid w:val="00FC4D5E"/>
    <w:rsid w:val="00FC640F"/>
    <w:rsid w:val="00FD0378"/>
    <w:rsid w:val="00FD116D"/>
    <w:rsid w:val="00FD2BDA"/>
    <w:rsid w:val="00FD46EF"/>
    <w:rsid w:val="00FD5AFF"/>
    <w:rsid w:val="00FE64CB"/>
    <w:rsid w:val="00FE7140"/>
    <w:rsid w:val="00FF1B9E"/>
    <w:rsid w:val="00FF2C3E"/>
    <w:rsid w:val="00FF2CB2"/>
    <w:rsid w:val="00FF3122"/>
    <w:rsid w:val="00FF34D1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C79C"/>
  <w15:chartTrackingRefBased/>
  <w15:docId w15:val="{841197C7-7439-4C93-81A3-C535B44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068F"/>
    <w:pPr>
      <w:suppressAutoHyphens/>
      <w:spacing w:after="0" w:line="240" w:lineRule="auto"/>
    </w:pPr>
    <w:rPr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91F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91FD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91FD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1FD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1FD1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3E0D2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063E1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B852FE"/>
    <w:rPr>
      <w:i/>
      <w:iCs/>
    </w:rPr>
  </w:style>
  <w:style w:type="paragraph" w:styleId="prastasiniatinklio">
    <w:name w:val="Normal (Web)"/>
    <w:basedOn w:val="prastasis"/>
    <w:uiPriority w:val="99"/>
    <w:semiHidden/>
    <w:unhideWhenUsed/>
    <w:rsid w:val="00D6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C1048"/>
    <w:rPr>
      <w:b/>
      <w:b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9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92F1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C92F14"/>
  </w:style>
  <w:style w:type="paragraph" w:styleId="Betarp">
    <w:name w:val="No Spacing"/>
    <w:uiPriority w:val="1"/>
    <w:qFormat/>
    <w:rsid w:val="00956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oliniskiumm.l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roliniskium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pr.smm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E553-1907-412B-9B35-E4A59FC5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17832</Words>
  <Characters>10165</Characters>
  <Application>Microsoft Office Word</Application>
  <DocSecurity>0</DocSecurity>
  <Lines>84</Lines>
  <Paragraphs>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Kaubriene</dc:creator>
  <cp:keywords/>
  <dc:description/>
  <cp:lastModifiedBy>User</cp:lastModifiedBy>
  <cp:revision>2</cp:revision>
  <cp:lastPrinted>2023-01-11T15:11:00Z</cp:lastPrinted>
  <dcterms:created xsi:type="dcterms:W3CDTF">2023-01-18T12:27:00Z</dcterms:created>
  <dcterms:modified xsi:type="dcterms:W3CDTF">2023-01-18T12:27:00Z</dcterms:modified>
</cp:coreProperties>
</file>